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B2" w:rsidRPr="001E77B2" w:rsidRDefault="001E77B2" w:rsidP="001E77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981737" wp14:editId="16BF8002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B2" w:rsidRPr="000C1A19" w:rsidRDefault="001E77B2" w:rsidP="001E77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130</w:t>
      </w: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1E77B2" w:rsidRPr="001E77B2" w:rsidRDefault="001E77B2" w:rsidP="001E77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1E77B2" w:rsidRPr="001E77B2" w:rsidRDefault="001E77B2" w:rsidP="001E77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1E77B2" w:rsidRPr="00D52DA6" w:rsidRDefault="001E77B2" w:rsidP="001E77B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23.10</w:t>
      </w: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.2020 р.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2672</w:t>
      </w:r>
    </w:p>
    <w:p w:rsidR="001E77B2" w:rsidRPr="00E6113E" w:rsidRDefault="001E77B2" w:rsidP="001E77B2">
      <w:pPr>
        <w:rPr>
          <w:rFonts w:ascii="Times New Roman" w:eastAsia="Times New Roman" w:hAnsi="Times New Roman" w:cs="Times New Roman"/>
          <w:sz w:val="28"/>
          <w:szCs w:val="28"/>
        </w:rPr>
      </w:pPr>
      <w:r w:rsidRPr="00E6113E">
        <w:rPr>
          <w:rFonts w:ascii="Times New Roman" w:eastAsia="Times New Roman" w:hAnsi="Times New Roman" w:cs="Times New Roman"/>
          <w:sz w:val="28"/>
          <w:szCs w:val="28"/>
        </w:rPr>
        <w:t>с. Щасливцеве</w:t>
      </w:r>
    </w:p>
    <w:p w:rsidR="001E77B2" w:rsidRPr="00E6113E" w:rsidRDefault="001E77B2" w:rsidP="001E77B2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1E77B2" w:rsidRPr="001E77B2" w:rsidRDefault="001E77B2" w:rsidP="001E77B2">
      <w:pPr>
        <w:ind w:right="5608"/>
        <w:jc w:val="both"/>
        <w:rPr>
          <w:rFonts w:ascii="Times New Roman" w:eastAsia="Sylfaen" w:hAnsi="Times New Roman" w:cs="Sylfaen"/>
          <w:sz w:val="28"/>
          <w:szCs w:val="28"/>
          <w:lang w:val="ru-RU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Про проведення </w:t>
      </w:r>
      <w:r>
        <w:rPr>
          <w:rFonts w:ascii="Times New Roman" w:eastAsia="Sylfaen" w:hAnsi="Times New Roman" w:cs="Sylfaen"/>
          <w:sz w:val="28"/>
          <w:szCs w:val="28"/>
        </w:rPr>
        <w:t xml:space="preserve">повторних </w:t>
      </w:r>
      <w:r w:rsidRPr="0062524D">
        <w:rPr>
          <w:rFonts w:ascii="Times New Roman" w:eastAsia="Sylfaen" w:hAnsi="Times New Roman" w:cs="Sylfaen"/>
          <w:sz w:val="28"/>
          <w:szCs w:val="28"/>
        </w:rPr>
        <w:t>земельних торгів у формі аукціону з продажу права оренди</w:t>
      </w:r>
    </w:p>
    <w:p w:rsidR="001E77B2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Розглянувши </w:t>
      </w:r>
      <w:r>
        <w:rPr>
          <w:rFonts w:ascii="Times New Roman" w:eastAsia="Sylfaen" w:hAnsi="Times New Roman" w:cs="Sylfaen"/>
          <w:sz w:val="28"/>
          <w:szCs w:val="28"/>
        </w:rPr>
        <w:t>лист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директора ПП «Сокіл!»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Дрок</w:t>
      </w:r>
      <w:proofErr w:type="spellEnd"/>
      <w:r w:rsidRPr="00E6113E"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Г.Б., </w:t>
      </w:r>
      <w:r>
        <w:rPr>
          <w:rFonts w:ascii="Times New Roman" w:eastAsia="Sylfaen" w:hAnsi="Times New Roman" w:cs="Sylfaen"/>
          <w:sz w:val="28"/>
          <w:szCs w:val="28"/>
        </w:rPr>
        <w:t>у відповідності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 xml:space="preserve">            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ст. 12, частини 1 ст. 122,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ст.</w:t>
      </w:r>
      <w:r>
        <w:rPr>
          <w:rFonts w:ascii="Times New Roman" w:eastAsia="Sylfaen" w:hAnsi="Times New Roman" w:cs="Sylfaen"/>
          <w:sz w:val="28"/>
          <w:szCs w:val="28"/>
        </w:rPr>
        <w:t>ст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>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135-139 Земельного кодексу України, </w:t>
      </w:r>
      <w:r>
        <w:rPr>
          <w:rFonts w:ascii="Times New Roman" w:eastAsia="Sylfaen" w:hAnsi="Times New Roman" w:cs="Sylfaen"/>
          <w:sz w:val="28"/>
          <w:szCs w:val="28"/>
        </w:rPr>
        <w:t xml:space="preserve">керуючись </w:t>
      </w:r>
      <w:r w:rsidRPr="0062524D">
        <w:rPr>
          <w:rFonts w:ascii="Times New Roman" w:eastAsia="Sylfaen" w:hAnsi="Times New Roman" w:cs="Sylfaen"/>
          <w:sz w:val="28"/>
          <w:szCs w:val="28"/>
        </w:rPr>
        <w:t>ст.</w:t>
      </w:r>
      <w:r>
        <w:rPr>
          <w:rFonts w:ascii="Times New Roman" w:eastAsia="Sylfaen" w:hAnsi="Times New Roman" w:cs="Sylfaen"/>
          <w:sz w:val="28"/>
          <w:szCs w:val="28"/>
        </w:rPr>
        <w:t xml:space="preserve"> 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26, 42, 59 Закону України «Про місцеве самоврядування в Україні» сесія сільської ради </w:t>
      </w:r>
    </w:p>
    <w:p w:rsidR="001E77B2" w:rsidRPr="001E77B2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  <w:lang w:val="ru-RU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ВИРІШИЛА: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1. Виставити на повторні земельні торги у формі аукціону окремим лотом право оренди земельної ділянки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площею </w:t>
      </w:r>
      <w:r>
        <w:rPr>
          <w:rFonts w:ascii="Times New Roman" w:eastAsia="Sylfaen" w:hAnsi="Times New Roman" w:cs="Sylfaen"/>
          <w:sz w:val="28"/>
          <w:szCs w:val="28"/>
        </w:rPr>
        <w:t>1,5000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га</w:t>
      </w:r>
      <w:r>
        <w:rPr>
          <w:rFonts w:ascii="Times New Roman" w:eastAsia="Sylfaen" w:hAnsi="Times New Roman" w:cs="Sylfaen"/>
          <w:sz w:val="28"/>
          <w:szCs w:val="28"/>
        </w:rPr>
        <w:t>, цільового призначення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д</w:t>
      </w:r>
      <w:r w:rsidRPr="00D52DA6">
        <w:rPr>
          <w:rFonts w:ascii="Times New Roman" w:eastAsia="Sylfaen" w:hAnsi="Times New Roman" w:cs="Sylfaen"/>
          <w:sz w:val="28"/>
          <w:szCs w:val="28"/>
        </w:rPr>
        <w:t>ля будівництва та обслуговування об'єктів туристичної інфраструктури та закладів громадського харчування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(код згідно КВЦПЗ - 03.0</w:t>
      </w:r>
      <w:r>
        <w:rPr>
          <w:rFonts w:ascii="Times New Roman" w:eastAsia="Sylfaen" w:hAnsi="Times New Roman" w:cs="Sylfaen"/>
          <w:sz w:val="28"/>
          <w:szCs w:val="28"/>
        </w:rPr>
        <w:t>8</w:t>
      </w:r>
      <w:r w:rsidRPr="009D393B">
        <w:rPr>
          <w:rFonts w:ascii="Times New Roman" w:eastAsia="Sylfaen" w:hAnsi="Times New Roman" w:cs="Sylfaen"/>
          <w:sz w:val="28"/>
          <w:szCs w:val="28"/>
        </w:rPr>
        <w:t>)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розташованої в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с. </w:t>
      </w:r>
      <w:r>
        <w:rPr>
          <w:rFonts w:ascii="Times New Roman" w:eastAsia="Sylfaen" w:hAnsi="Times New Roman" w:cs="Sylfaen"/>
          <w:sz w:val="28"/>
          <w:szCs w:val="28"/>
        </w:rPr>
        <w:t>Генічеська Гірка</w:t>
      </w:r>
      <w:r w:rsidRPr="009D393B">
        <w:rPr>
          <w:rFonts w:ascii="Times New Roman" w:eastAsia="Sylfaen" w:hAnsi="Times New Roman" w:cs="Sylfaen"/>
          <w:sz w:val="28"/>
          <w:szCs w:val="28"/>
        </w:rPr>
        <w:t>, на території Щасливцевської сільської ради  Генічеського району Херсонської області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кадастровий номер 6522186500:</w:t>
      </w:r>
      <w:r>
        <w:rPr>
          <w:rFonts w:ascii="Times New Roman" w:eastAsia="Sylfaen" w:hAnsi="Times New Roman" w:cs="Sylfaen"/>
          <w:sz w:val="28"/>
          <w:szCs w:val="28"/>
        </w:rPr>
        <w:t>04</w:t>
      </w:r>
      <w:r w:rsidRPr="009D393B">
        <w:rPr>
          <w:rFonts w:ascii="Times New Roman" w:eastAsia="Sylfaen" w:hAnsi="Times New Roman" w:cs="Sylfaen"/>
          <w:sz w:val="28"/>
          <w:szCs w:val="28"/>
        </w:rPr>
        <w:t>:001:</w:t>
      </w:r>
      <w:r>
        <w:rPr>
          <w:rFonts w:ascii="Times New Roman" w:eastAsia="Sylfaen" w:hAnsi="Times New Roman" w:cs="Sylfaen"/>
          <w:sz w:val="28"/>
          <w:szCs w:val="28"/>
        </w:rPr>
        <w:t>22</w:t>
      </w:r>
      <w:r w:rsidRPr="001E77B2">
        <w:rPr>
          <w:rFonts w:ascii="Times New Roman" w:eastAsia="Sylfaen" w:hAnsi="Times New Roman" w:cs="Sylfaen"/>
          <w:sz w:val="28"/>
          <w:szCs w:val="28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>.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2.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Встановити згідно з додатком 1 до цього рішення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стартову ціну лоту (стартовий розмір річної орендної плати за користування земельними ділянками) </w:t>
      </w:r>
      <w:r w:rsidRPr="0067461E">
        <w:rPr>
          <w:rFonts w:ascii="Times New Roman" w:eastAsia="Sylfaen" w:hAnsi="Times New Roman" w:cs="Sylfaen"/>
          <w:sz w:val="28"/>
          <w:szCs w:val="28"/>
          <w:lang w:val="ru-RU"/>
        </w:rPr>
        <w:t>3%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від нормативно грошової оцінки земельної ділянки;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lastRenderedPageBreak/>
        <w:t>- розмір гарантійного внеску на рівні 30% стартового розміру ціни продажу права оренди земельної ділянки.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3.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Затвердити наступі умови продажу прав оренди на земельні торги: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термін оренди термін оренди </w:t>
      </w:r>
      <w:r>
        <w:rPr>
          <w:rFonts w:ascii="Times New Roman" w:eastAsia="Sylfaen" w:hAnsi="Times New Roman" w:cs="Sylfaen"/>
          <w:sz w:val="28"/>
          <w:szCs w:val="28"/>
        </w:rPr>
        <w:t>10 років</w:t>
      </w:r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</w:t>
      </w:r>
      <w:r>
        <w:rPr>
          <w:rFonts w:ascii="Times New Roman" w:eastAsia="Sylfaen" w:hAnsi="Times New Roman" w:cs="Sylfaen"/>
          <w:sz w:val="28"/>
          <w:szCs w:val="28"/>
        </w:rPr>
        <w:t>і (при наявності охоронних зон).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4.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Затвердити проект договору оренди землі, який пропонується укласти з переможцем торгів (додаток </w:t>
      </w:r>
      <w:r>
        <w:rPr>
          <w:rFonts w:ascii="Times New Roman" w:eastAsia="Sylfaen" w:hAnsi="Times New Roman" w:cs="Sylfaen"/>
          <w:sz w:val="28"/>
          <w:szCs w:val="28"/>
        </w:rPr>
        <w:t>2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5. Земельні торги у формі аукціону з продажу прав оренди на земельну ділянку провести у приміщенні Щасливцевської сільської ради листопаді 2020 року.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6.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Визначити виконавцем повторних земельних торгів Приватне підприємство «Сокіл!» (код ЄДРПОУ 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***</w:t>
      </w:r>
      <w:bookmarkStart w:id="0" w:name="_GoBack"/>
      <w:bookmarkEnd w:id="0"/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7.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Відшкодування витрат на підготовку лотів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повторних земельних торгів за відповідним лотом.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hAnsi="Times New Roman" w:cs="Times New Roman"/>
          <w:sz w:val="28"/>
          <w:szCs w:val="28"/>
        </w:rPr>
        <w:t>8.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Визначити сільського голову Щасливцевської сільської ради або заступника з питань виконкому уповноважен</w:t>
      </w:r>
      <w:r>
        <w:rPr>
          <w:rFonts w:ascii="Times New Roman" w:eastAsia="Sylfaen" w:hAnsi="Times New Roman" w:cs="Sylfaen"/>
          <w:sz w:val="28"/>
          <w:szCs w:val="28"/>
        </w:rPr>
        <w:t>ими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особ</w:t>
      </w:r>
      <w:r>
        <w:rPr>
          <w:rFonts w:ascii="Times New Roman" w:eastAsia="Sylfaen" w:hAnsi="Times New Roman" w:cs="Sylfaen"/>
          <w:sz w:val="28"/>
          <w:szCs w:val="28"/>
        </w:rPr>
        <w:t>ами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на: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8.1. Підписання договору на виконання земельних торгів з їх виконавцем на земельні ділянки згідно з додатком 1 цього рішення;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8.2. Підписання протоколу земельних торгів за лотом;</w:t>
      </w:r>
    </w:p>
    <w:p w:rsidR="001E77B2" w:rsidRPr="009D393B" w:rsidRDefault="001E77B2" w:rsidP="001E77B2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8.3. Укладання договору оренди землі за результатами проведення земельних торгів.</w:t>
      </w:r>
    </w:p>
    <w:p w:rsidR="001E77B2" w:rsidRPr="001E77B2" w:rsidRDefault="001E77B2" w:rsidP="001E77B2">
      <w:pPr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ru-RU"/>
        </w:rPr>
        <w:sectPr w:rsidR="001E77B2" w:rsidRPr="001E77B2">
          <w:pgSz w:w="11900" w:h="16840"/>
          <w:pgMar w:top="1418" w:right="616" w:bottom="993" w:left="1848" w:header="0" w:footer="3" w:gutter="0"/>
          <w:cols w:space="720"/>
        </w:sectPr>
      </w:pPr>
      <w:r w:rsidRPr="009D393B">
        <w:rPr>
          <w:rFonts w:ascii="Times New Roman" w:eastAsia="Sylfaen" w:hAnsi="Times New Roman" w:cs="Sylfaen"/>
          <w:sz w:val="28"/>
          <w:szCs w:val="28"/>
        </w:rPr>
        <w:t>9.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  <w:r>
        <w:rPr>
          <w:rFonts w:ascii="Times New Roman" w:eastAsia="Sylfaen" w:hAnsi="Times New Roman" w:cs="Times New Roman"/>
          <w:sz w:val="28"/>
          <w:szCs w:val="28"/>
          <w:lang w:val="ru-RU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Сільський голова </w:t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  <w:t>В.</w:t>
      </w:r>
      <w:r>
        <w:rPr>
          <w:rFonts w:ascii="Times New Roman" w:eastAsia="Sylfaen" w:hAnsi="Times New Roman" w:cs="Sylfaen"/>
          <w:sz w:val="28"/>
          <w:szCs w:val="28"/>
        </w:rPr>
        <w:t>ПЛОХУШК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О</w:t>
      </w:r>
    </w:p>
    <w:p w:rsidR="00236793" w:rsidRPr="001E77B2" w:rsidRDefault="00236793" w:rsidP="00E356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6793" w:rsidRPr="001E77B2" w:rsidSect="00DB65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1E77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6C98" w:rsidRDefault="001E77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1E77B2"/>
    <w:rsid w:val="002221D2"/>
    <w:rsid w:val="00236793"/>
    <w:rsid w:val="002660F7"/>
    <w:rsid w:val="002D7678"/>
    <w:rsid w:val="00590996"/>
    <w:rsid w:val="0061714A"/>
    <w:rsid w:val="00647EFD"/>
    <w:rsid w:val="006633ED"/>
    <w:rsid w:val="008862A5"/>
    <w:rsid w:val="00944084"/>
    <w:rsid w:val="00BD379A"/>
    <w:rsid w:val="00C12F5E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2020-11-04T13:11:00Z</dcterms:created>
  <dcterms:modified xsi:type="dcterms:W3CDTF">2020-11-04T13:11:00Z</dcterms:modified>
</cp:coreProperties>
</file>