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8" w:rsidRPr="005753AD" w:rsidRDefault="00946C38" w:rsidP="00946C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805"/>
            <wp:effectExtent l="19050" t="0" r="0" b="0"/>
            <wp:docPr id="2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38" w:rsidRPr="005753AD" w:rsidRDefault="00946C38" w:rsidP="00946C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38" w:rsidRPr="005753AD" w:rsidRDefault="00946C38" w:rsidP="00946C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</w:t>
      </w:r>
      <w:r w:rsidRPr="00575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946C38" w:rsidRDefault="00946C38" w:rsidP="00946C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946C38" w:rsidRPr="005753AD" w:rsidRDefault="00946C38" w:rsidP="00946C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38" w:rsidRPr="005753AD" w:rsidRDefault="00946C38" w:rsidP="00946C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946C38" w:rsidRPr="005753AD" w:rsidRDefault="00946C38" w:rsidP="00946C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C38" w:rsidRPr="005753AD" w:rsidRDefault="00946C38" w:rsidP="00946C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30.09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р.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2583</w:t>
      </w:r>
    </w:p>
    <w:p w:rsidR="00946C38" w:rsidRPr="005753AD" w:rsidRDefault="00946C38" w:rsidP="00946C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753AD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946C38" w:rsidRPr="005753AD" w:rsidRDefault="00946C38" w:rsidP="00946C38">
      <w:pPr>
        <w:spacing w:after="0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38" w:rsidRPr="005753AD" w:rsidRDefault="00946C38" w:rsidP="00946C38">
      <w:pPr>
        <w:spacing w:after="0"/>
        <w:ind w:righ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>Про передачу в оренду земельної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ділянки комунальної власності.</w:t>
      </w:r>
    </w:p>
    <w:p w:rsidR="00946C38" w:rsidRPr="005753AD" w:rsidRDefault="00946C38" w:rsidP="00946C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38" w:rsidRPr="005753AD" w:rsidRDefault="00946C38" w:rsidP="00946C38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ТОВАРИСТВА З ОБМЕЖЕ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НОЮ ВІДПОВІДАЛЬНІСТЮ «ПЛАТАН 2020» (ідентифікаційний код юридичної особи - </w:t>
      </w:r>
      <w:r w:rsidRPr="00946C38">
        <w:rPr>
          <w:rFonts w:ascii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, про передачу в оренду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строком на 49 років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необхідної для обслуговування належного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товариству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об’єкту нерухомого майна, та додані документи враховуючи, що </w:t>
      </w:r>
      <w:r w:rsidRPr="00575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575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ділянк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75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комунальною власністю </w:t>
      </w:r>
      <w:proofErr w:type="spellStart"/>
      <w:r w:rsidRPr="00575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Щасливцевської</w:t>
      </w:r>
      <w:proofErr w:type="spellEnd"/>
      <w:r w:rsidRPr="00575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(в Державному реєстрі речових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16493402652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>, 166493061652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>, 16481222652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номер запису про право власності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той факт 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на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color w:val="000000"/>
          <w:sz w:val="28"/>
          <w:szCs w:val="28"/>
        </w:rPr>
        <w:t>ках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розташован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нерухомого майна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що належать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товариству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, керуючись Постановою Кабінету Міністрів України №220 від 03.03.20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4 р. "Про затвердження Типового договору оренди землі" (з відповідними змінами) та приписами,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5753A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</w:p>
    <w:p w:rsidR="00946C38" w:rsidRPr="005753AD" w:rsidRDefault="00946C38" w:rsidP="00946C3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946C38" w:rsidRPr="005753AD" w:rsidRDefault="00946C38" w:rsidP="00946C38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46C38" w:rsidRPr="005753AD" w:rsidRDefault="00946C38" w:rsidP="00946C38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1. Передати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ТОВАРИСТВУ З ОБМЕЖЕНОЮ ВІДПОВІАЛЬНІСТЮ «ПЛАТАН 2020»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ідентифікаційний код юридичної особи - </w:t>
      </w:r>
      <w:r w:rsidRPr="00946C38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5753AD">
        <w:rPr>
          <w:rFonts w:ascii="Times New Roman" w:hAnsi="Times New Roman" w:cs="Times New Roman"/>
          <w:sz w:val="28"/>
          <w:szCs w:val="28"/>
        </w:rPr>
        <w:t>)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753AD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3AD">
        <w:rPr>
          <w:rFonts w:ascii="Times New Roman" w:hAnsi="Times New Roman" w:cs="Times New Roman"/>
          <w:sz w:val="28"/>
          <w:szCs w:val="28"/>
        </w:rPr>
        <w:t xml:space="preserve"> з кадастровим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3AD">
        <w:rPr>
          <w:rFonts w:ascii="Times New Roman" w:hAnsi="Times New Roman" w:cs="Times New Roman"/>
          <w:sz w:val="28"/>
          <w:szCs w:val="28"/>
        </w:rPr>
        <w:t xml:space="preserve"> 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ами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6522186500: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07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06</w:t>
      </w:r>
      <w:r w:rsidRPr="00946C38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, 6522186500: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07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06</w:t>
      </w:r>
      <w:r w:rsidRPr="00946C38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6522186500: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07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05</w:t>
      </w:r>
      <w:r w:rsidRPr="00946C38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загальною площею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2,0507</w:t>
      </w:r>
      <w:r w:rsidRPr="005753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га., цільового призначення – для будівництва та обслуговування об’єктів рекреаційного призначення (КВЦПЗ – 07.01), в оренду ст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роком на 49 (сорок дев'ять) років рік, для розміщення належного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Товариству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на праві власності об’єкт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нерухомого майна – (в Державному реєстрі речових прав на нерухоме майно реєстраційний номер об’єкту нерухомого майна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номер запису про право власності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) розташованого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вул.. Набережна,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в с. Генічеська Гірка Генічеського району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ерсонської області.</w:t>
      </w:r>
    </w:p>
    <w:p w:rsidR="00946C38" w:rsidRPr="005753AD" w:rsidRDefault="00946C38" w:rsidP="00946C38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Встановити розмір орендної плати за земельну ділянку зазначену у пункті 1 цього рішення у розмирі </w:t>
      </w:r>
      <w:r>
        <w:rPr>
          <w:rFonts w:ascii="Times New Roman" w:hAnsi="Times New Roman" w:cs="Times New Roman"/>
          <w:color w:val="000000"/>
          <w:sz w:val="28"/>
          <w:szCs w:val="28"/>
        </w:rPr>
        <w:t>3%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відсотків) (на рік) від її нормативної грошової оцінки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C38" w:rsidRPr="005753AD" w:rsidRDefault="00946C38" w:rsidP="00946C3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3. Доручити сільському голові </w:t>
      </w:r>
      <w:proofErr w:type="spellStart"/>
      <w:r w:rsidRPr="005753AD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відповідні договори оренди землі за формою визначеною Постановою Кабінету Міністрів України №220 від 03.03.20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753AD">
        <w:rPr>
          <w:rFonts w:ascii="Times New Roman" w:hAnsi="Times New Roman" w:cs="Times New Roman"/>
          <w:color w:val="000000"/>
          <w:sz w:val="28"/>
          <w:szCs w:val="28"/>
        </w:rPr>
        <w:t>4 р. "Про затвердження Типового договору оренди землі" (з відповідними змінами).</w:t>
      </w:r>
    </w:p>
    <w:p w:rsidR="00946C38" w:rsidRPr="005753AD" w:rsidRDefault="00946C38" w:rsidP="00946C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виконанням цього рішення покласти на Постійну комісію </w:t>
      </w:r>
      <w:proofErr w:type="spellStart"/>
      <w:r w:rsidRPr="005753A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5753A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46C38" w:rsidRPr="005753AD" w:rsidRDefault="00946C38" w:rsidP="00946C3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38" w:rsidRPr="005753AD" w:rsidRDefault="00946C38" w:rsidP="00946C38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38" w:rsidRPr="005753AD" w:rsidRDefault="00946C38" w:rsidP="00946C38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38" w:rsidRPr="005753AD" w:rsidRDefault="00946C38" w:rsidP="00946C38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AD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946C38" w:rsidRDefault="00946C38" w:rsidP="00946C38"/>
    <w:p w:rsidR="006F1CAC" w:rsidRPr="00946C38" w:rsidRDefault="006F1CAC" w:rsidP="00946C38">
      <w:pPr>
        <w:rPr>
          <w:lang w:bidi="en-US"/>
        </w:rPr>
      </w:pPr>
    </w:p>
    <w:sectPr w:rsidR="006F1CAC" w:rsidRPr="00946C38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0C5F0C">
    <w:pPr>
      <w:pStyle w:val="a6"/>
      <w:jc w:val="right"/>
    </w:pPr>
  </w:p>
  <w:p w:rsidR="00A314B6" w:rsidRDefault="000C5F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1B4265"/>
    <w:rsid w:val="0022763B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BA8A-420C-4812-B829-B7ECE78D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2020-10-21T17:58:00Z</dcterms:created>
  <dcterms:modified xsi:type="dcterms:W3CDTF">2020-10-21T17:58:00Z</dcterms:modified>
</cp:coreProperties>
</file>