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C7" w:rsidRPr="000C1A19" w:rsidRDefault="007F2FC7" w:rsidP="007F2FC7">
      <w:pPr>
        <w:spacing w:line="276" w:lineRule="auto"/>
        <w:jc w:val="center"/>
        <w:rPr>
          <w:b/>
          <w:bCs/>
          <w:sz w:val="28"/>
          <w:szCs w:val="28"/>
        </w:rPr>
      </w:pPr>
      <w:r w:rsidRPr="000C1A19">
        <w:rPr>
          <w:b/>
          <w:noProof/>
          <w:sz w:val="28"/>
          <w:szCs w:val="28"/>
        </w:rPr>
        <w:drawing>
          <wp:inline distT="0" distB="0" distL="0" distR="0" wp14:anchorId="34F48921" wp14:editId="243D8B82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C7" w:rsidRPr="000C1A19" w:rsidRDefault="007F2FC7" w:rsidP="007F2FC7">
      <w:pPr>
        <w:spacing w:line="276" w:lineRule="auto"/>
        <w:jc w:val="center"/>
        <w:rPr>
          <w:b/>
          <w:bCs/>
          <w:sz w:val="28"/>
          <w:szCs w:val="28"/>
        </w:rPr>
      </w:pPr>
    </w:p>
    <w:p w:rsidR="007F2FC7" w:rsidRPr="000C1A19" w:rsidRDefault="007F2FC7" w:rsidP="007F2FC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</w:t>
      </w:r>
      <w:r w:rsidRPr="000C1A19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0C1A19">
        <w:rPr>
          <w:b/>
          <w:bCs/>
          <w:sz w:val="28"/>
          <w:szCs w:val="28"/>
        </w:rPr>
        <w:t>РАДИ</w:t>
      </w:r>
      <w:proofErr w:type="gramEnd"/>
    </w:p>
    <w:p w:rsidR="007F2FC7" w:rsidRPr="000C1A19" w:rsidRDefault="007F2FC7" w:rsidP="007F2FC7">
      <w:pPr>
        <w:spacing w:line="276" w:lineRule="auto"/>
        <w:jc w:val="center"/>
        <w:rPr>
          <w:b/>
          <w:bCs/>
          <w:sz w:val="28"/>
          <w:szCs w:val="28"/>
        </w:rPr>
      </w:pPr>
      <w:r w:rsidRPr="000C1A19">
        <w:rPr>
          <w:b/>
          <w:bCs/>
          <w:sz w:val="28"/>
          <w:szCs w:val="28"/>
        </w:rPr>
        <w:t>7 СКЛИКАННЯ</w:t>
      </w:r>
    </w:p>
    <w:p w:rsidR="007F2FC7" w:rsidRPr="000C1A19" w:rsidRDefault="007F2FC7" w:rsidP="007F2FC7">
      <w:pPr>
        <w:spacing w:line="276" w:lineRule="auto"/>
        <w:jc w:val="center"/>
        <w:rPr>
          <w:b/>
          <w:sz w:val="28"/>
          <w:szCs w:val="28"/>
        </w:rPr>
      </w:pPr>
    </w:p>
    <w:p w:rsidR="007F2FC7" w:rsidRPr="000C1A19" w:rsidRDefault="007F2FC7" w:rsidP="007F2FC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C1A19">
        <w:rPr>
          <w:b/>
          <w:sz w:val="28"/>
          <w:szCs w:val="28"/>
        </w:rPr>
        <w:t>Р</w:t>
      </w:r>
      <w:proofErr w:type="gramEnd"/>
      <w:r w:rsidRPr="000C1A19">
        <w:rPr>
          <w:b/>
          <w:sz w:val="28"/>
          <w:szCs w:val="28"/>
        </w:rPr>
        <w:t>ІШЕННЯ</w:t>
      </w:r>
    </w:p>
    <w:p w:rsidR="007F2FC7" w:rsidRPr="000C1A19" w:rsidRDefault="007F2FC7" w:rsidP="007F2FC7">
      <w:pPr>
        <w:spacing w:line="276" w:lineRule="auto"/>
        <w:rPr>
          <w:sz w:val="28"/>
          <w:szCs w:val="28"/>
        </w:rPr>
      </w:pPr>
    </w:p>
    <w:p w:rsidR="007F2FC7" w:rsidRPr="000A2705" w:rsidRDefault="007F2FC7" w:rsidP="007F2FC7">
      <w:pPr>
        <w:spacing w:line="276" w:lineRule="auto"/>
        <w:rPr>
          <w:sz w:val="28"/>
          <w:szCs w:val="28"/>
        </w:rPr>
      </w:pPr>
      <w:r w:rsidRPr="000A2705">
        <w:rPr>
          <w:sz w:val="28"/>
          <w:szCs w:val="28"/>
        </w:rPr>
        <w:t xml:space="preserve">12.05.2020 р.                                      </w:t>
      </w:r>
      <w:r>
        <w:rPr>
          <w:sz w:val="28"/>
          <w:szCs w:val="28"/>
        </w:rPr>
        <w:t xml:space="preserve">   </w:t>
      </w:r>
      <w:r w:rsidRPr="000A2705">
        <w:rPr>
          <w:sz w:val="28"/>
          <w:szCs w:val="28"/>
        </w:rPr>
        <w:t>№ 2260</w:t>
      </w:r>
    </w:p>
    <w:p w:rsidR="007F2FC7" w:rsidRPr="000A2705" w:rsidRDefault="007F2FC7" w:rsidP="007F2FC7">
      <w:pPr>
        <w:spacing w:line="276" w:lineRule="auto"/>
        <w:rPr>
          <w:sz w:val="28"/>
          <w:szCs w:val="28"/>
        </w:rPr>
      </w:pPr>
      <w:r w:rsidRPr="000A2705">
        <w:rPr>
          <w:sz w:val="28"/>
          <w:szCs w:val="28"/>
        </w:rPr>
        <w:t>с. Щасливцеве</w:t>
      </w:r>
    </w:p>
    <w:p w:rsidR="007F2FC7" w:rsidRPr="000A2705" w:rsidRDefault="007F2FC7" w:rsidP="007F2FC7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 з продажу права оренди</w:t>
      </w:r>
    </w:p>
    <w:p w:rsidR="007F2FC7" w:rsidRPr="000A2705" w:rsidRDefault="007F2FC7" w:rsidP="007F2FC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За результатами проведеної інвентаризації земель села Генічеська Гірка Генічеського району, відповідно до ст. 12, ч. 1 ст. 122, ст. 135-139 Земельного кодексу України, керуючись </w:t>
      </w:r>
      <w:proofErr w:type="spellStart"/>
      <w:r w:rsidRPr="000A27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A2705">
        <w:rPr>
          <w:rFonts w:ascii="Times New Roman" w:hAnsi="Times New Roman" w:cs="Times New Roman"/>
          <w:sz w:val="28"/>
          <w:szCs w:val="28"/>
        </w:rPr>
        <w:t>. 26, 42, 59 Закону України «Про місцеве самоврядування в Україні» сесія Щасливцевської сільської ради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ВИРІШИЛА:</w:t>
      </w:r>
    </w:p>
    <w:p w:rsidR="007F2FC7" w:rsidRPr="000A2705" w:rsidRDefault="007F2FC7" w:rsidP="007F2FC7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1. Включити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оренди на 10 років, на земельні ділянки: 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площею 0,9191 га, із цільовим призначенням – (КВЦПЗ 07.01.) для будівництва та обслуговування об’єктів рекреаційного призначення (функціональний вид використання – пляжна зона для відпочиваючих), що розташована на землях рекреаційного призначення Щасливцевської сільської ради Генічеського р-ну Херсонської області в селі Генічеська Гірка Генічеського району Херсонської області, кадастровий номер 6522186500:11:004:00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0A2705">
        <w:rPr>
          <w:rFonts w:ascii="Times New Roman" w:hAnsi="Times New Roman" w:cs="Times New Roman"/>
          <w:sz w:val="28"/>
          <w:szCs w:val="28"/>
        </w:rPr>
        <w:t>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площею 1,4471 га, із цільовим призначенням – (КВЦПЗ 10.02.) для облаштування та догляду за прибережними захисними смугами (функціональний вид використання – пляжна зона для відпочиваючих), що розташована на землях рекреаційного призначення Щасливцевської сільської ради Генічеського р-ну Херсонської області в селі Генічеська Гірка Генічеського району Херсонської області, кадастровий номер 6522186500:11:003:00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0A2705">
        <w:rPr>
          <w:rFonts w:ascii="Times New Roman" w:hAnsi="Times New Roman" w:cs="Times New Roman"/>
          <w:sz w:val="28"/>
          <w:szCs w:val="28"/>
        </w:rPr>
        <w:t>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площею 0,6024 га, із цільовим призначенням – (КВЦПЗ 10.02.) для облаштування та догляду за прибережними захисними смугами пляжна зона для відпочиваючих (функціональний вид використання – пляжна зона для </w:t>
      </w:r>
      <w:r w:rsidRPr="000A2705">
        <w:rPr>
          <w:rFonts w:ascii="Times New Roman" w:hAnsi="Times New Roman" w:cs="Times New Roman"/>
          <w:sz w:val="28"/>
          <w:szCs w:val="28"/>
        </w:rPr>
        <w:lastRenderedPageBreak/>
        <w:t>відпочиваючих), що розташована на землях рекреаційного призначення Щасливцевської сільської ради Генічеського р-ну Херсонської області в селі Генічеська Гірка Генічеського району Херсонської області, кадастровий номер 6522186500:11:004:01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0A2705">
        <w:rPr>
          <w:rFonts w:ascii="Times New Roman" w:hAnsi="Times New Roman" w:cs="Times New Roman"/>
          <w:sz w:val="28"/>
          <w:szCs w:val="28"/>
        </w:rPr>
        <w:t>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2. Визначити, що номери лотів з продажу прав на земельні ділянки, зазначені в пункті 1 цього рішення, є тотожними порядковим номерам цих земельних ділянок у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3. Виставити на земельні торги окремими лотами право оренди на земельні ділянки рекреаційного призначення комунальної власності (функціональний вид використання – пляжна зона для відпочиваючих), визначені у додатку 1 до цього рішення.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4.   Встановити згідно з додатком 1 до цього рішення: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4.1. Стартову ціну лотів (стартовий розмір річної орендної плати за користування земельними ділянками) згідно додатку 1 до цього рішення;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4.2. Крок торгів у розмірі </w:t>
      </w:r>
      <w:r w:rsidRPr="000A2705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0A2705">
        <w:rPr>
          <w:rFonts w:ascii="Times New Roman" w:hAnsi="Times New Roman" w:cs="Times New Roman"/>
          <w:sz w:val="28"/>
          <w:szCs w:val="28"/>
        </w:rPr>
        <w:t>% стартового розміру річної орендної плати за користування земельними ділянками;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4.3. Розмір гарантійного внеску на рівні 30% стартового розміру ціни продажу права оренди земельної ділянки.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5.  Затвердити наступі умови продажу прав оренди на земельні торги: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5.1. Термін оренди згідно додатку 1 до цього рішення;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5.2.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5.3. Користування земельними ділянками в водоохоронній зоні та у </w:t>
      </w:r>
      <w:proofErr w:type="spellStart"/>
      <w:r w:rsidRPr="000A2705">
        <w:rPr>
          <w:rFonts w:ascii="Times New Roman" w:hAnsi="Times New Roman" w:cs="Times New Roman"/>
          <w:sz w:val="28"/>
          <w:szCs w:val="28"/>
        </w:rPr>
        <w:t>прибережно</w:t>
      </w:r>
      <w:proofErr w:type="spellEnd"/>
      <w:r w:rsidRPr="000A2705">
        <w:rPr>
          <w:rFonts w:ascii="Times New Roman" w:hAnsi="Times New Roman" w:cs="Times New Roman"/>
          <w:sz w:val="28"/>
          <w:szCs w:val="28"/>
        </w:rPr>
        <w:t>-захисній смузі здійснюється відповідно з дотриманням норм водного, земельного та екологічного законодавства;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6. Затвердити проект договору оренди землі, який пропонується укласти з переможцями торгів згідно з додатком 2 до цього рішення.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7. Земельні торги у формі аукціону з продажу прав оренди на земельні ділянки провести у приміщенні Щасливцевської сільської ради у червні-липні 2020 року.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 xml:space="preserve">8. Визначити виконавцем земельних торгів Приватне підприємство «Сокіл!» (код ЄДРПОУ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0A2705">
        <w:rPr>
          <w:rFonts w:ascii="Times New Roman" w:hAnsi="Times New Roman" w:cs="Times New Roman"/>
          <w:sz w:val="28"/>
          <w:szCs w:val="28"/>
        </w:rPr>
        <w:t>).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9. Відшкодування витрат на підготовку лотів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на переможця земельних торгів за відповідним лотом.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10. Визначити сільського голову Щасливцевської сільської ради Плохушко В.О. уповноваженою особою на: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10.1. Підписання договорів на виконання земельних торгів з їх виконавцем на земельні ділянки згідно з додатком 1 цього рішення;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10.2. Підписання протоколів земельних торгів за лотами;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lastRenderedPageBreak/>
        <w:t>10.3. Укладання договорів оренди землі за результатами проведення земельних торгів.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705">
        <w:rPr>
          <w:rFonts w:ascii="Times New Roman" w:hAnsi="Times New Roman" w:cs="Times New Roman"/>
          <w:sz w:val="28"/>
          <w:szCs w:val="28"/>
        </w:rPr>
        <w:t>11.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F2FC7" w:rsidRPr="000A2705" w:rsidRDefault="007F2FC7" w:rsidP="007F2FC7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FC7" w:rsidRDefault="007F2FC7" w:rsidP="007F2FC7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FC7" w:rsidRDefault="007F2FC7" w:rsidP="007F2FC7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FC7" w:rsidRPr="000A2705" w:rsidRDefault="007F2FC7" w:rsidP="007F2FC7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0B1" w:rsidRPr="00382FBD" w:rsidRDefault="007F2FC7" w:rsidP="007F2FC7">
      <w:pPr>
        <w:rPr>
          <w:lang w:val="uk-UA"/>
        </w:rPr>
      </w:pPr>
      <w:proofErr w:type="spellStart"/>
      <w:r w:rsidRPr="000A2705">
        <w:rPr>
          <w:sz w:val="28"/>
          <w:szCs w:val="28"/>
        </w:rPr>
        <w:t>Сільський</w:t>
      </w:r>
      <w:proofErr w:type="spellEnd"/>
      <w:r w:rsidRPr="000A2705">
        <w:rPr>
          <w:sz w:val="28"/>
          <w:szCs w:val="28"/>
        </w:rPr>
        <w:t xml:space="preserve"> голова </w:t>
      </w:r>
      <w:r w:rsidRPr="000A2705">
        <w:rPr>
          <w:sz w:val="28"/>
          <w:szCs w:val="28"/>
        </w:rPr>
        <w:tab/>
      </w:r>
      <w:r w:rsidRPr="000A2705">
        <w:rPr>
          <w:sz w:val="28"/>
          <w:szCs w:val="28"/>
        </w:rPr>
        <w:tab/>
      </w:r>
      <w:r w:rsidRPr="000A2705">
        <w:rPr>
          <w:sz w:val="28"/>
          <w:szCs w:val="28"/>
        </w:rPr>
        <w:tab/>
      </w:r>
      <w:r w:rsidRPr="000A2705">
        <w:rPr>
          <w:sz w:val="28"/>
          <w:szCs w:val="28"/>
        </w:rPr>
        <w:tab/>
      </w:r>
      <w:r w:rsidRPr="000A2705">
        <w:rPr>
          <w:sz w:val="28"/>
          <w:szCs w:val="28"/>
        </w:rPr>
        <w:tab/>
      </w:r>
      <w:r w:rsidRPr="000A2705">
        <w:rPr>
          <w:sz w:val="28"/>
          <w:szCs w:val="28"/>
        </w:rPr>
        <w:tab/>
        <w:t>В. ПЛОХУШКО</w:t>
      </w:r>
    </w:p>
    <w:sectPr w:rsidR="00E340B1" w:rsidRPr="00382FBD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7F2FC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7F2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11E92"/>
    <w:rsid w:val="00382FBD"/>
    <w:rsid w:val="007F2FC7"/>
    <w:rsid w:val="00B278EC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2020-05-19T13:11:00Z</dcterms:created>
  <dcterms:modified xsi:type="dcterms:W3CDTF">2020-05-19T13:11:00Z</dcterms:modified>
</cp:coreProperties>
</file>