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B7" w:rsidRPr="00CC1B57" w:rsidRDefault="00AE5FB7" w:rsidP="00AE5FB7">
      <w:pPr>
        <w:jc w:val="center"/>
        <w:rPr>
          <w:b/>
          <w:bCs/>
          <w:color w:val="000000"/>
          <w:sz w:val="24"/>
          <w:szCs w:val="24"/>
        </w:rPr>
      </w:pPr>
      <w:r>
        <w:rPr>
          <w:b/>
          <w:noProof/>
          <w:color w:val="000000"/>
          <w:sz w:val="24"/>
          <w:szCs w:val="24"/>
          <w:lang w:eastAsia="uk-UA"/>
        </w:rPr>
        <w:drawing>
          <wp:inline distT="0" distB="0" distL="0" distR="0">
            <wp:extent cx="457200" cy="600075"/>
            <wp:effectExtent l="0" t="0" r="0" b="9525"/>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r w:rsidRPr="00CC1B57">
        <w:rPr>
          <w:b/>
          <w:color w:val="000000"/>
          <w:sz w:val="24"/>
          <w:szCs w:val="24"/>
        </w:rPr>
        <w:t xml:space="preserve"> </w:t>
      </w:r>
    </w:p>
    <w:p w:rsidR="00AE5FB7" w:rsidRPr="00CC1B57" w:rsidRDefault="00AE5FB7" w:rsidP="00AE5FB7">
      <w:pPr>
        <w:jc w:val="center"/>
        <w:rPr>
          <w:b/>
          <w:bCs/>
          <w:color w:val="000000"/>
          <w:sz w:val="28"/>
          <w:szCs w:val="28"/>
        </w:rPr>
      </w:pPr>
    </w:p>
    <w:p w:rsidR="00AE5FB7" w:rsidRPr="00CC1B57" w:rsidRDefault="00AE5FB7" w:rsidP="00AE5FB7">
      <w:pPr>
        <w:jc w:val="center"/>
        <w:rPr>
          <w:b/>
          <w:bCs/>
          <w:color w:val="000000"/>
          <w:sz w:val="28"/>
          <w:szCs w:val="28"/>
        </w:rPr>
      </w:pPr>
      <w:r w:rsidRPr="00CC1B57">
        <w:rPr>
          <w:b/>
          <w:bCs/>
          <w:color w:val="000000"/>
          <w:sz w:val="28"/>
          <w:szCs w:val="28"/>
        </w:rPr>
        <w:t>104 СЕСІЯ  ЩАСЛИВЦЕВСЬКОЇ СІЛЬСЬКОЇ РАДИ</w:t>
      </w:r>
    </w:p>
    <w:p w:rsidR="00AE5FB7" w:rsidRPr="00CC1B57" w:rsidRDefault="00AE5FB7" w:rsidP="00AE5FB7">
      <w:pPr>
        <w:jc w:val="center"/>
        <w:rPr>
          <w:b/>
          <w:bCs/>
          <w:color w:val="000000"/>
          <w:sz w:val="28"/>
          <w:szCs w:val="28"/>
        </w:rPr>
      </w:pPr>
      <w:r w:rsidRPr="00CC1B57">
        <w:rPr>
          <w:b/>
          <w:bCs/>
          <w:color w:val="000000"/>
          <w:sz w:val="28"/>
          <w:szCs w:val="28"/>
        </w:rPr>
        <w:t>7 СКЛИКАННЯ</w:t>
      </w:r>
    </w:p>
    <w:p w:rsidR="00AE5FB7" w:rsidRPr="00CC1B57" w:rsidRDefault="00AE5FB7" w:rsidP="00AE5FB7">
      <w:pPr>
        <w:jc w:val="center"/>
        <w:rPr>
          <w:b/>
          <w:color w:val="000000"/>
          <w:sz w:val="28"/>
          <w:szCs w:val="28"/>
        </w:rPr>
      </w:pPr>
      <w:r w:rsidRPr="00CC1B57">
        <w:rPr>
          <w:b/>
          <w:color w:val="000000"/>
          <w:sz w:val="28"/>
          <w:szCs w:val="28"/>
        </w:rPr>
        <w:t>РІШЕННЯ</w:t>
      </w:r>
    </w:p>
    <w:p w:rsidR="00AE5FB7" w:rsidRPr="00CC1B57" w:rsidRDefault="00AE5FB7" w:rsidP="00AE5FB7">
      <w:pPr>
        <w:jc w:val="center"/>
        <w:rPr>
          <w:b/>
          <w:color w:val="000000"/>
          <w:sz w:val="28"/>
          <w:szCs w:val="28"/>
        </w:rPr>
      </w:pPr>
    </w:p>
    <w:p w:rsidR="00AE5FB7" w:rsidRPr="00CC1B57" w:rsidRDefault="00AE5FB7" w:rsidP="00AE5FB7">
      <w:pPr>
        <w:rPr>
          <w:color w:val="000000"/>
          <w:sz w:val="28"/>
          <w:szCs w:val="28"/>
        </w:rPr>
      </w:pPr>
      <w:r w:rsidRPr="00CC1B57">
        <w:rPr>
          <w:color w:val="000000"/>
          <w:sz w:val="28"/>
          <w:szCs w:val="28"/>
        </w:rPr>
        <w:t>05.11.2019 р.                                          №1918</w:t>
      </w:r>
    </w:p>
    <w:p w:rsidR="00AE5FB7" w:rsidRPr="00CC1B57" w:rsidRDefault="00AE5FB7" w:rsidP="00AE5FB7">
      <w:pPr>
        <w:rPr>
          <w:color w:val="000000"/>
          <w:sz w:val="28"/>
          <w:szCs w:val="28"/>
        </w:rPr>
      </w:pPr>
      <w:r w:rsidRPr="00CC1B57">
        <w:rPr>
          <w:color w:val="000000"/>
          <w:sz w:val="28"/>
          <w:szCs w:val="28"/>
        </w:rPr>
        <w:t>с. Щасливцеве</w:t>
      </w:r>
    </w:p>
    <w:p w:rsidR="00AE5FB7" w:rsidRPr="00CC1B57" w:rsidRDefault="00AE5FB7" w:rsidP="00AE5FB7">
      <w:pPr>
        <w:ind w:right="5810"/>
        <w:jc w:val="both"/>
        <w:rPr>
          <w:color w:val="000000"/>
          <w:sz w:val="28"/>
          <w:szCs w:val="28"/>
        </w:rPr>
      </w:pPr>
    </w:p>
    <w:p w:rsidR="00AE5FB7" w:rsidRPr="00CC1B57" w:rsidRDefault="00AE5FB7" w:rsidP="00AE5FB7">
      <w:pPr>
        <w:ind w:right="4678"/>
        <w:jc w:val="both"/>
        <w:rPr>
          <w:color w:val="000000"/>
          <w:sz w:val="28"/>
          <w:szCs w:val="28"/>
        </w:rPr>
      </w:pPr>
      <w:r w:rsidRPr="00CC1B57">
        <w:rPr>
          <w:color w:val="000000"/>
          <w:sz w:val="28"/>
          <w:szCs w:val="28"/>
        </w:rPr>
        <w:t>Про передачу в оренду земельної ділянки комунальної власності.</w:t>
      </w:r>
    </w:p>
    <w:p w:rsidR="00AE5FB7" w:rsidRPr="00CC1B57" w:rsidRDefault="00AE5FB7" w:rsidP="00AE5FB7">
      <w:pPr>
        <w:rPr>
          <w:color w:val="000000"/>
          <w:sz w:val="28"/>
          <w:szCs w:val="28"/>
        </w:rPr>
      </w:pPr>
    </w:p>
    <w:p w:rsidR="00AE5FB7" w:rsidRPr="00CC1B57" w:rsidRDefault="00AE5FB7" w:rsidP="00AE5FB7">
      <w:pPr>
        <w:shd w:val="clear" w:color="auto" w:fill="FFFFFF"/>
        <w:spacing w:line="322" w:lineRule="exact"/>
        <w:ind w:firstLine="567"/>
        <w:jc w:val="both"/>
        <w:rPr>
          <w:color w:val="000000"/>
          <w:sz w:val="28"/>
          <w:szCs w:val="28"/>
        </w:rPr>
      </w:pPr>
      <w:r w:rsidRPr="00CC1B57">
        <w:rPr>
          <w:color w:val="000000"/>
          <w:sz w:val="28"/>
          <w:szCs w:val="28"/>
        </w:rPr>
        <w:t xml:space="preserve">Розглянувши спільну заяву фізичних осіб громадян </w:t>
      </w:r>
      <w:r w:rsidRPr="00AE5FB7">
        <w:rPr>
          <w:color w:val="000000"/>
          <w:sz w:val="28"/>
          <w:szCs w:val="28"/>
        </w:rPr>
        <w:t>***,</w:t>
      </w:r>
      <w:r w:rsidRPr="00CC1B57">
        <w:rPr>
          <w:color w:val="000000"/>
          <w:sz w:val="28"/>
          <w:szCs w:val="28"/>
        </w:rPr>
        <w:t xml:space="preserve"> </w:t>
      </w:r>
      <w:r w:rsidRPr="00AE5FB7">
        <w:rPr>
          <w:color w:val="000000"/>
          <w:sz w:val="28"/>
          <w:szCs w:val="28"/>
        </w:rPr>
        <w:t xml:space="preserve">***, </w:t>
      </w:r>
      <w:r w:rsidRPr="00CC1B57">
        <w:rPr>
          <w:color w:val="000000"/>
          <w:sz w:val="28"/>
          <w:szCs w:val="28"/>
        </w:rPr>
        <w:t xml:space="preserve"> </w:t>
      </w:r>
      <w:r w:rsidRPr="00AE5FB7">
        <w:rPr>
          <w:color w:val="000000"/>
          <w:sz w:val="28"/>
          <w:szCs w:val="28"/>
        </w:rPr>
        <w:t>***</w:t>
      </w:r>
      <w:r w:rsidRPr="00CC1B57">
        <w:rPr>
          <w:color w:val="000000"/>
          <w:sz w:val="28"/>
          <w:szCs w:val="28"/>
        </w:rPr>
        <w:t xml:space="preserve">. від 04.11.2019 р., про передачу їм в оренду земельної ділянки необхідної для обслуговування об’єкту нерухомого майна пансіонату, та додані документи, враховуючи, що </w:t>
      </w:r>
      <w:r w:rsidRPr="00CC1B57">
        <w:rPr>
          <w:color w:val="000000"/>
          <w:sz w:val="28"/>
          <w:szCs w:val="28"/>
          <w:shd w:val="clear" w:color="auto" w:fill="FFFFFF"/>
        </w:rPr>
        <w:t xml:space="preserve">земельна ділянка є комунальною власністю територіальної громади сіл Щасливцеве, Генічеська Гірка, селища Приозерне (в особі Щасливцевської сільської ради) </w:t>
      </w:r>
      <w:r w:rsidRPr="00CC1B57">
        <w:rPr>
          <w:color w:val="000000"/>
          <w:sz w:val="28"/>
          <w:szCs w:val="28"/>
        </w:rPr>
        <w:t xml:space="preserve">(в Державному реєстрі речових прав на нерухоме майно реєстраційний номер об’єкту нерухомого майна – </w:t>
      </w:r>
      <w:r w:rsidRPr="00AE5FB7">
        <w:rPr>
          <w:color w:val="000000"/>
          <w:sz w:val="28"/>
          <w:szCs w:val="28"/>
        </w:rPr>
        <w:t>***</w:t>
      </w:r>
      <w:r w:rsidRPr="00CC1B57">
        <w:rPr>
          <w:color w:val="000000"/>
          <w:sz w:val="28"/>
          <w:szCs w:val="28"/>
        </w:rPr>
        <w:t xml:space="preserve"> номер запису про право власності – </w:t>
      </w:r>
      <w:r w:rsidRPr="00AE5FB7">
        <w:rPr>
          <w:color w:val="000000"/>
          <w:sz w:val="28"/>
          <w:szCs w:val="28"/>
        </w:rPr>
        <w:t>***</w:t>
      </w:r>
      <w:r w:rsidRPr="00CC1B57">
        <w:rPr>
          <w:color w:val="000000"/>
          <w:sz w:val="28"/>
          <w:szCs w:val="28"/>
        </w:rPr>
        <w:t xml:space="preserve">) </w:t>
      </w:r>
      <w:r w:rsidRPr="00CC1B57">
        <w:rPr>
          <w:color w:val="000000"/>
          <w:sz w:val="28"/>
          <w:szCs w:val="28"/>
          <w:shd w:val="clear" w:color="auto" w:fill="FFFFFF"/>
        </w:rPr>
        <w:t>та відповідно до відомостей Державного земельного кадастру знаходиться у постійному користуванні Дніпропетровського металургійного заводу ім.. Г.І. Петровського (ідентифікаційний код юридичної особи</w:t>
      </w:r>
      <w:r w:rsidRPr="00CC1B57">
        <w:rPr>
          <w:color w:val="000000"/>
          <w:sz w:val="28"/>
          <w:szCs w:val="28"/>
        </w:rPr>
        <w:t xml:space="preserve"> - </w:t>
      </w:r>
      <w:r w:rsidRPr="00AE5FB7">
        <w:rPr>
          <w:color w:val="000000"/>
          <w:sz w:val="28"/>
          <w:szCs w:val="28"/>
          <w:shd w:val="clear" w:color="auto" w:fill="FFFFFF"/>
        </w:rPr>
        <w:t>***</w:t>
      </w:r>
      <w:r w:rsidRPr="00CC1B57">
        <w:rPr>
          <w:color w:val="000000"/>
          <w:sz w:val="28"/>
          <w:szCs w:val="28"/>
        </w:rPr>
        <w:t xml:space="preserve">) на підставі Державного акту на право постійного користування земельною ділянкою серії </w:t>
      </w:r>
      <w:r w:rsidRPr="00AE5FB7">
        <w:rPr>
          <w:color w:val="000000"/>
          <w:sz w:val="28"/>
          <w:szCs w:val="28"/>
        </w:rPr>
        <w:t>***</w:t>
      </w:r>
      <w:r w:rsidRPr="00CC1B57">
        <w:rPr>
          <w:color w:val="000000"/>
          <w:sz w:val="28"/>
          <w:szCs w:val="28"/>
        </w:rPr>
        <w:t xml:space="preserve"> від 18.05.1994 р. то той факт що на земельній ділянці розташовано об’єкти нерухомого майна, що належать заявникам що у відповідності до пунктів е) ст. 141 Земельного кодексу України є підставою для припинення права постійного користування,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AE5FB7" w:rsidRPr="00CC1B57" w:rsidRDefault="00AE5FB7" w:rsidP="00AE5FB7">
      <w:pPr>
        <w:shd w:val="clear" w:color="auto" w:fill="FFFFFF"/>
        <w:spacing w:line="322" w:lineRule="exact"/>
        <w:ind w:right="5" w:firstLine="634"/>
        <w:jc w:val="both"/>
        <w:rPr>
          <w:color w:val="000000"/>
          <w:sz w:val="28"/>
          <w:szCs w:val="28"/>
        </w:rPr>
      </w:pPr>
      <w:r w:rsidRPr="00CC1B57">
        <w:rPr>
          <w:color w:val="000000"/>
          <w:sz w:val="28"/>
          <w:szCs w:val="28"/>
        </w:rPr>
        <w:t>ВИРІШИЛА:</w:t>
      </w:r>
    </w:p>
    <w:p w:rsidR="00AE5FB7" w:rsidRPr="00CC1B57" w:rsidRDefault="00AE5FB7" w:rsidP="00AE5FB7">
      <w:pPr>
        <w:shd w:val="clear" w:color="auto" w:fill="FFFFFF"/>
        <w:spacing w:line="322" w:lineRule="exact"/>
        <w:jc w:val="both"/>
        <w:rPr>
          <w:color w:val="000000"/>
          <w:spacing w:val="-1"/>
          <w:sz w:val="28"/>
          <w:szCs w:val="28"/>
        </w:rPr>
      </w:pPr>
    </w:p>
    <w:p w:rsidR="00AE5FB7" w:rsidRPr="00CC1B57" w:rsidRDefault="00AE5FB7" w:rsidP="00AE5FB7">
      <w:pPr>
        <w:ind w:firstLine="567"/>
        <w:jc w:val="both"/>
        <w:rPr>
          <w:color w:val="000000"/>
          <w:sz w:val="28"/>
          <w:szCs w:val="28"/>
        </w:rPr>
      </w:pPr>
      <w:r w:rsidRPr="00CC1B57">
        <w:rPr>
          <w:color w:val="000000"/>
          <w:sz w:val="28"/>
          <w:szCs w:val="28"/>
        </w:rPr>
        <w:t xml:space="preserve">1. Припинити право постійного користування </w:t>
      </w:r>
      <w:r w:rsidRPr="00CC1B57">
        <w:rPr>
          <w:color w:val="000000"/>
          <w:sz w:val="28"/>
          <w:szCs w:val="28"/>
          <w:shd w:val="clear" w:color="auto" w:fill="FFFFFF"/>
        </w:rPr>
        <w:t>Дніпропетровського металургійного заводу ім.. Г.І. Петровського (ідентифікаційний код юридичної особи</w:t>
      </w:r>
      <w:r w:rsidRPr="00CC1B57">
        <w:rPr>
          <w:color w:val="000000"/>
          <w:sz w:val="28"/>
          <w:szCs w:val="28"/>
        </w:rPr>
        <w:t xml:space="preserve"> - </w:t>
      </w:r>
      <w:r>
        <w:rPr>
          <w:color w:val="000000"/>
          <w:sz w:val="28"/>
          <w:szCs w:val="28"/>
          <w:shd w:val="clear" w:color="auto" w:fill="FFFFFF"/>
          <w:lang w:val="ru-RU"/>
        </w:rPr>
        <w:t>***</w:t>
      </w:r>
      <w:r w:rsidRPr="00CC1B57">
        <w:rPr>
          <w:color w:val="000000"/>
          <w:sz w:val="28"/>
          <w:szCs w:val="28"/>
        </w:rPr>
        <w:t xml:space="preserve">) земельною ділянкою з кадастровим номером 6522186500:11:009:0009, площею 8,5 га. з цільовим призначенням для будівництва та обслуговування об’єктів рекреаційного призначення (КВЦПЗ - 07.01) розташованої по вул.. Набережна, </w:t>
      </w:r>
      <w:r>
        <w:rPr>
          <w:color w:val="000000"/>
          <w:sz w:val="28"/>
          <w:szCs w:val="28"/>
          <w:lang w:val="ru-RU"/>
        </w:rPr>
        <w:t>***</w:t>
      </w:r>
      <w:r w:rsidRPr="00CC1B57">
        <w:rPr>
          <w:color w:val="000000"/>
          <w:sz w:val="28"/>
          <w:szCs w:val="28"/>
        </w:rPr>
        <w:t xml:space="preserve"> в с. Щасливцеве Генічеського району Херсонської області, в зв’язку з </w:t>
      </w:r>
      <w:r w:rsidRPr="00CC1B57">
        <w:rPr>
          <w:color w:val="000000"/>
          <w:sz w:val="28"/>
          <w:szCs w:val="28"/>
          <w:shd w:val="clear" w:color="auto" w:fill="FFFFFF"/>
        </w:rPr>
        <w:t>набуттям іншою особою (ніж користувач) права власності на будівлю або споруду, які розташовані на цій земельній ділянці.</w:t>
      </w:r>
    </w:p>
    <w:p w:rsidR="00AE5FB7" w:rsidRPr="00CC1B57" w:rsidRDefault="00AE5FB7" w:rsidP="00AE5FB7">
      <w:pPr>
        <w:ind w:firstLine="567"/>
        <w:jc w:val="both"/>
        <w:rPr>
          <w:color w:val="000000"/>
          <w:sz w:val="28"/>
          <w:szCs w:val="28"/>
        </w:rPr>
      </w:pPr>
      <w:r w:rsidRPr="00CC1B57">
        <w:rPr>
          <w:color w:val="000000"/>
          <w:sz w:val="28"/>
          <w:szCs w:val="28"/>
        </w:rPr>
        <w:t xml:space="preserve">2. Визнати таким, що втратив чинність, державний акт на право постійного користування земельною ділянкою серії </w:t>
      </w:r>
      <w:r>
        <w:rPr>
          <w:color w:val="000000"/>
          <w:sz w:val="28"/>
          <w:szCs w:val="28"/>
          <w:lang w:val="ru-RU"/>
        </w:rPr>
        <w:t>***</w:t>
      </w:r>
      <w:r w:rsidRPr="00CC1B57">
        <w:rPr>
          <w:color w:val="000000"/>
          <w:sz w:val="28"/>
          <w:szCs w:val="28"/>
        </w:rPr>
        <w:t xml:space="preserve"> від 18.05.1994 р.</w:t>
      </w:r>
    </w:p>
    <w:p w:rsidR="00AE5FB7" w:rsidRPr="00CC1B57" w:rsidRDefault="00AE5FB7" w:rsidP="00AE5FB7">
      <w:pPr>
        <w:shd w:val="clear" w:color="auto" w:fill="FFFFFF"/>
        <w:spacing w:line="322" w:lineRule="exact"/>
        <w:ind w:firstLine="567"/>
        <w:jc w:val="both"/>
        <w:rPr>
          <w:color w:val="000000"/>
          <w:sz w:val="28"/>
          <w:szCs w:val="28"/>
        </w:rPr>
      </w:pPr>
      <w:r w:rsidRPr="00CC1B57">
        <w:rPr>
          <w:color w:val="000000"/>
          <w:sz w:val="28"/>
          <w:szCs w:val="28"/>
        </w:rPr>
        <w:t xml:space="preserve">3. Передати в оренду на 49 (сорок дев'ять) років співвласникам об’єкту нерухомого майна – пансіонату, фізичним особам громадянам </w:t>
      </w:r>
      <w:r w:rsidRPr="00AE5FB7">
        <w:rPr>
          <w:color w:val="000000"/>
          <w:sz w:val="28"/>
          <w:szCs w:val="28"/>
        </w:rPr>
        <w:t>***</w:t>
      </w:r>
      <w:r w:rsidRPr="00CC1B57">
        <w:rPr>
          <w:color w:val="000000"/>
          <w:sz w:val="28"/>
          <w:szCs w:val="28"/>
        </w:rPr>
        <w:t xml:space="preserve"> (паспорт </w:t>
      </w:r>
      <w:r w:rsidRPr="00CC1B57">
        <w:rPr>
          <w:color w:val="000000"/>
          <w:sz w:val="28"/>
          <w:szCs w:val="28"/>
        </w:rPr>
        <w:lastRenderedPageBreak/>
        <w:t xml:space="preserve">громадянина України </w:t>
      </w:r>
      <w:r w:rsidRPr="00AE5FB7">
        <w:rPr>
          <w:color w:val="000000"/>
          <w:sz w:val="28"/>
          <w:szCs w:val="28"/>
        </w:rPr>
        <w:t>***</w:t>
      </w:r>
      <w:r w:rsidRPr="00CC1B57">
        <w:rPr>
          <w:color w:val="000000"/>
          <w:sz w:val="28"/>
          <w:szCs w:val="28"/>
        </w:rPr>
        <w:t xml:space="preserve"> №</w:t>
      </w:r>
      <w:r w:rsidRPr="00AE5FB7">
        <w:rPr>
          <w:color w:val="000000"/>
          <w:sz w:val="28"/>
          <w:szCs w:val="28"/>
        </w:rPr>
        <w:t>***</w:t>
      </w:r>
      <w:r w:rsidRPr="00CC1B57">
        <w:rPr>
          <w:color w:val="000000"/>
          <w:sz w:val="28"/>
          <w:szCs w:val="28"/>
        </w:rPr>
        <w:t xml:space="preserve"> виданий </w:t>
      </w:r>
      <w:proofErr w:type="spellStart"/>
      <w:r w:rsidRPr="00CC1B57">
        <w:rPr>
          <w:color w:val="000000"/>
          <w:sz w:val="28"/>
          <w:szCs w:val="28"/>
        </w:rPr>
        <w:t>Красногвардійським</w:t>
      </w:r>
      <w:proofErr w:type="spellEnd"/>
      <w:r w:rsidRPr="00CC1B57">
        <w:rPr>
          <w:color w:val="000000"/>
          <w:sz w:val="28"/>
          <w:szCs w:val="28"/>
        </w:rPr>
        <w:t xml:space="preserve"> РВ УМВС України в Дніпропетровській області, 03.04.1998 р. ідентифікаційний номер – </w:t>
      </w:r>
      <w:r w:rsidRPr="00AE5FB7">
        <w:rPr>
          <w:color w:val="000000"/>
          <w:sz w:val="28"/>
          <w:szCs w:val="28"/>
        </w:rPr>
        <w:t>***</w:t>
      </w:r>
      <w:r w:rsidRPr="00CC1B57">
        <w:rPr>
          <w:color w:val="000000"/>
          <w:sz w:val="28"/>
          <w:szCs w:val="28"/>
        </w:rPr>
        <w:t xml:space="preserve">) (29/250 частки), </w:t>
      </w:r>
      <w:r w:rsidRPr="00AE5FB7">
        <w:rPr>
          <w:color w:val="000000"/>
          <w:sz w:val="28"/>
          <w:szCs w:val="28"/>
        </w:rPr>
        <w:t>***</w:t>
      </w:r>
      <w:r w:rsidRPr="00CC1B57">
        <w:rPr>
          <w:color w:val="000000"/>
          <w:sz w:val="28"/>
          <w:szCs w:val="28"/>
        </w:rPr>
        <w:t xml:space="preserve"> (паспорт громадянина України </w:t>
      </w:r>
      <w:r w:rsidRPr="00AE5FB7">
        <w:rPr>
          <w:color w:val="000000"/>
          <w:sz w:val="28"/>
          <w:szCs w:val="28"/>
        </w:rPr>
        <w:t>***</w:t>
      </w:r>
      <w:r w:rsidRPr="00CC1B57">
        <w:rPr>
          <w:color w:val="000000"/>
          <w:sz w:val="28"/>
          <w:szCs w:val="28"/>
        </w:rPr>
        <w:t xml:space="preserve"> №</w:t>
      </w:r>
      <w:r w:rsidRPr="00AE5FB7">
        <w:rPr>
          <w:color w:val="000000"/>
          <w:sz w:val="28"/>
          <w:szCs w:val="28"/>
        </w:rPr>
        <w:t>***</w:t>
      </w:r>
      <w:r w:rsidRPr="00CC1B57">
        <w:rPr>
          <w:color w:val="000000"/>
          <w:sz w:val="28"/>
          <w:szCs w:val="28"/>
        </w:rPr>
        <w:t xml:space="preserve"> виданий </w:t>
      </w:r>
      <w:proofErr w:type="spellStart"/>
      <w:r w:rsidRPr="00CC1B57">
        <w:rPr>
          <w:color w:val="000000"/>
          <w:sz w:val="28"/>
          <w:szCs w:val="28"/>
        </w:rPr>
        <w:t>Красногвардійським</w:t>
      </w:r>
      <w:proofErr w:type="spellEnd"/>
      <w:r w:rsidRPr="00CC1B57">
        <w:rPr>
          <w:color w:val="000000"/>
          <w:sz w:val="28"/>
          <w:szCs w:val="28"/>
        </w:rPr>
        <w:t xml:space="preserve"> РВ УМВС України в Дніпропетровській області, 16.01.2008 р. ідентифікаційний номер –</w:t>
      </w:r>
      <w:r w:rsidRPr="00AE5FB7">
        <w:rPr>
          <w:color w:val="000000"/>
          <w:sz w:val="28"/>
          <w:szCs w:val="28"/>
        </w:rPr>
        <w:t>***</w:t>
      </w:r>
      <w:r w:rsidRPr="00CC1B57">
        <w:rPr>
          <w:color w:val="000000"/>
          <w:sz w:val="28"/>
          <w:szCs w:val="28"/>
        </w:rPr>
        <w:t xml:space="preserve">), (101/250 частки) </w:t>
      </w:r>
      <w:r>
        <w:rPr>
          <w:color w:val="000000"/>
          <w:sz w:val="28"/>
          <w:szCs w:val="28"/>
          <w:lang w:val="ru-RU"/>
        </w:rPr>
        <w:t>***</w:t>
      </w:r>
      <w:r w:rsidRPr="00CC1B57">
        <w:rPr>
          <w:color w:val="000000"/>
          <w:sz w:val="28"/>
          <w:szCs w:val="28"/>
        </w:rPr>
        <w:t xml:space="preserve"> (паспорт громадянина України </w:t>
      </w:r>
      <w:r>
        <w:rPr>
          <w:color w:val="000000"/>
          <w:sz w:val="28"/>
          <w:szCs w:val="28"/>
          <w:lang w:val="ru-RU"/>
        </w:rPr>
        <w:t>***</w:t>
      </w:r>
      <w:r w:rsidRPr="00CC1B57">
        <w:rPr>
          <w:color w:val="000000"/>
          <w:sz w:val="28"/>
          <w:szCs w:val="28"/>
        </w:rPr>
        <w:t>№</w:t>
      </w:r>
      <w:r>
        <w:rPr>
          <w:color w:val="000000"/>
          <w:sz w:val="28"/>
          <w:szCs w:val="28"/>
          <w:lang w:val="ru-RU"/>
        </w:rPr>
        <w:t>***</w:t>
      </w:r>
      <w:r w:rsidRPr="00CC1B57">
        <w:rPr>
          <w:color w:val="000000"/>
          <w:sz w:val="28"/>
          <w:szCs w:val="28"/>
        </w:rPr>
        <w:t xml:space="preserve"> виданий </w:t>
      </w:r>
      <w:proofErr w:type="spellStart"/>
      <w:r w:rsidRPr="00CC1B57">
        <w:rPr>
          <w:color w:val="000000"/>
          <w:sz w:val="28"/>
          <w:szCs w:val="28"/>
        </w:rPr>
        <w:t>Красногвардійським</w:t>
      </w:r>
      <w:proofErr w:type="spellEnd"/>
      <w:r w:rsidRPr="00CC1B57">
        <w:rPr>
          <w:color w:val="000000"/>
          <w:sz w:val="28"/>
          <w:szCs w:val="28"/>
        </w:rPr>
        <w:t xml:space="preserve"> РВ УМВС України в Дніпропетровській області, 16.08.2007 р. ідентифікаційний номер – </w:t>
      </w:r>
      <w:r>
        <w:rPr>
          <w:color w:val="000000"/>
          <w:sz w:val="28"/>
          <w:szCs w:val="28"/>
          <w:lang w:val="ru-RU"/>
        </w:rPr>
        <w:t>***</w:t>
      </w:r>
      <w:r w:rsidRPr="00CC1B57">
        <w:rPr>
          <w:color w:val="000000"/>
          <w:sz w:val="28"/>
          <w:szCs w:val="28"/>
        </w:rPr>
        <w:t xml:space="preserve">) (12/25 частки) право власності яких зареєстровано в установленому законом порядку земельну ділянку комунальної власності з кадастровим номером 6522186500:11:009:0009, площею 8,5 га. з цільовим призначенням для будівництва та обслуговування об’єктів рекреаційного призначення (КВЦПЗ - 07.01) розташованої по вул.. Набережна, </w:t>
      </w:r>
      <w:r>
        <w:rPr>
          <w:color w:val="000000"/>
          <w:sz w:val="28"/>
          <w:szCs w:val="28"/>
          <w:lang w:val="ru-RU"/>
        </w:rPr>
        <w:t>***</w:t>
      </w:r>
      <w:bookmarkStart w:id="0" w:name="_GoBack"/>
      <w:bookmarkEnd w:id="0"/>
      <w:r w:rsidRPr="00CC1B57">
        <w:rPr>
          <w:color w:val="000000"/>
          <w:sz w:val="28"/>
          <w:szCs w:val="28"/>
        </w:rPr>
        <w:t xml:space="preserve"> в с. Щасливцеве Генічеського району Херсонської області, для обслуговування належного їм на праві спільної часткової власності пансіонату.</w:t>
      </w:r>
    </w:p>
    <w:p w:rsidR="00AE5FB7" w:rsidRPr="00CC1B57" w:rsidRDefault="00AE5FB7" w:rsidP="00AE5FB7">
      <w:pPr>
        <w:ind w:firstLine="567"/>
        <w:jc w:val="both"/>
        <w:rPr>
          <w:color w:val="000000"/>
          <w:sz w:val="28"/>
          <w:szCs w:val="28"/>
        </w:rPr>
      </w:pPr>
      <w:r w:rsidRPr="00CC1B57">
        <w:rPr>
          <w:color w:val="000000"/>
          <w:sz w:val="26"/>
          <w:szCs w:val="26"/>
        </w:rPr>
        <w:t xml:space="preserve">4. Встановити розмір орендної плати за земельну ділянку зазначену у п. 3 цього рішення у розмирі 4,5 % (чотири цілих п’ять десятих відсотка) (на рік) від її нормативної грошової оцінки (до розроблення технічної документації з нормативної грошової оцінки земель населеного пункту с. Щасливцеве, та введення її у дію відповідно до вимог законодавства, розмір орендної плати розраховувати від вартості земельної ділянки визначеної на </w:t>
      </w:r>
      <w:r w:rsidRPr="00CC1B57">
        <w:rPr>
          <w:color w:val="000000"/>
          <w:sz w:val="28"/>
          <w:szCs w:val="28"/>
        </w:rPr>
        <w:t>підставі середньої базової вартість земель по населеному пункту с. Щасливцеве (що у 2019 році становить – 157,20 гривень)).</w:t>
      </w:r>
    </w:p>
    <w:p w:rsidR="00AE5FB7" w:rsidRPr="00CC1B57" w:rsidRDefault="00AE5FB7" w:rsidP="00AE5FB7">
      <w:pPr>
        <w:ind w:firstLine="540"/>
        <w:jc w:val="both"/>
        <w:rPr>
          <w:color w:val="000000"/>
          <w:sz w:val="28"/>
          <w:szCs w:val="28"/>
        </w:rPr>
      </w:pPr>
      <w:r w:rsidRPr="00CC1B57">
        <w:rPr>
          <w:color w:val="000000"/>
          <w:sz w:val="28"/>
          <w:szCs w:val="28"/>
        </w:rPr>
        <w:t>5. Доручити сільському голові Плохушко В.О. на виконання цього рішення укласти відповідні договори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AE5FB7" w:rsidRPr="00CC1B57" w:rsidRDefault="00AE5FB7" w:rsidP="00AE5FB7">
      <w:pPr>
        <w:ind w:firstLine="567"/>
        <w:jc w:val="both"/>
        <w:rPr>
          <w:color w:val="000000"/>
          <w:sz w:val="28"/>
          <w:szCs w:val="28"/>
        </w:rPr>
      </w:pPr>
      <w:r w:rsidRPr="00CC1B57">
        <w:rPr>
          <w:color w:val="000000"/>
          <w:sz w:val="28"/>
          <w:szCs w:val="28"/>
        </w:rPr>
        <w:t>6.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AE5FB7" w:rsidRPr="00CC1B57" w:rsidRDefault="00AE5FB7" w:rsidP="00AE5FB7">
      <w:pPr>
        <w:tabs>
          <w:tab w:val="left" w:pos="9498"/>
        </w:tabs>
        <w:jc w:val="both"/>
        <w:rPr>
          <w:color w:val="000000"/>
          <w:sz w:val="28"/>
          <w:szCs w:val="28"/>
        </w:rPr>
      </w:pPr>
    </w:p>
    <w:p w:rsidR="00AE5FB7" w:rsidRPr="00CC1B57" w:rsidRDefault="00AE5FB7" w:rsidP="00AE5FB7">
      <w:pPr>
        <w:tabs>
          <w:tab w:val="left" w:pos="9498"/>
        </w:tabs>
        <w:ind w:firstLine="567"/>
        <w:jc w:val="both"/>
        <w:rPr>
          <w:color w:val="000000"/>
          <w:sz w:val="28"/>
          <w:szCs w:val="28"/>
        </w:rPr>
      </w:pPr>
    </w:p>
    <w:p w:rsidR="00AE5FB7" w:rsidRPr="00CC1B57" w:rsidRDefault="00AE5FB7" w:rsidP="00AE5FB7">
      <w:pPr>
        <w:tabs>
          <w:tab w:val="left" w:pos="9498"/>
        </w:tabs>
        <w:ind w:firstLine="567"/>
        <w:jc w:val="both"/>
        <w:rPr>
          <w:color w:val="000000"/>
          <w:sz w:val="28"/>
          <w:szCs w:val="28"/>
        </w:rPr>
      </w:pPr>
    </w:p>
    <w:p w:rsidR="00AE5FB7" w:rsidRPr="00CC1B57" w:rsidRDefault="00AE5FB7" w:rsidP="00AE5FB7">
      <w:pPr>
        <w:tabs>
          <w:tab w:val="left" w:pos="9498"/>
        </w:tabs>
        <w:ind w:firstLine="567"/>
        <w:jc w:val="both"/>
        <w:rPr>
          <w:color w:val="000000"/>
          <w:sz w:val="28"/>
          <w:szCs w:val="28"/>
        </w:rPr>
      </w:pPr>
    </w:p>
    <w:p w:rsidR="00AE5FB7" w:rsidRPr="00CC1B57" w:rsidRDefault="00AE5FB7" w:rsidP="00AE5FB7">
      <w:pPr>
        <w:tabs>
          <w:tab w:val="left" w:pos="9498"/>
        </w:tabs>
        <w:ind w:firstLine="567"/>
        <w:jc w:val="both"/>
        <w:rPr>
          <w:color w:val="000000"/>
          <w:sz w:val="28"/>
          <w:szCs w:val="28"/>
        </w:rPr>
      </w:pPr>
      <w:r w:rsidRPr="00CC1B57">
        <w:rPr>
          <w:color w:val="000000"/>
          <w:sz w:val="28"/>
          <w:szCs w:val="28"/>
        </w:rPr>
        <w:t>Сільський голова                                                      В. ПЛОХУШКО</w:t>
      </w:r>
    </w:p>
    <w:p w:rsidR="002D3D8D" w:rsidRPr="00820E81" w:rsidRDefault="002D3D8D" w:rsidP="00820E81">
      <w:pPr>
        <w:tabs>
          <w:tab w:val="left" w:pos="9498"/>
        </w:tabs>
        <w:ind w:firstLine="567"/>
        <w:jc w:val="both"/>
        <w:rPr>
          <w:color w:val="000000"/>
          <w:sz w:val="28"/>
          <w:szCs w:val="28"/>
          <w:lang w:val="ru-RU"/>
        </w:rPr>
      </w:pPr>
    </w:p>
    <w:sectPr w:rsidR="002D3D8D" w:rsidRPr="00820E81" w:rsidSect="008860A5">
      <w:pgSz w:w="11907" w:h="16840" w:code="9"/>
      <w:pgMar w:top="426" w:right="708"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B8"/>
    <w:rsid w:val="002D3D8D"/>
    <w:rsid w:val="00610320"/>
    <w:rsid w:val="00820E81"/>
    <w:rsid w:val="008E4EAE"/>
    <w:rsid w:val="00AE5FB7"/>
    <w:rsid w:val="00C426B8"/>
    <w:rsid w:val="00D77603"/>
    <w:rsid w:val="00EC3791"/>
    <w:rsid w:val="00F00E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426B8"/>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rsid w:val="00C426B8"/>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610320"/>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610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426B8"/>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No Spacing"/>
    <w:rsid w:val="00C426B8"/>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610320"/>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610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2881</Words>
  <Characters>1643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2019-11-07T13:12:00Z</dcterms:created>
  <dcterms:modified xsi:type="dcterms:W3CDTF">2019-11-07T13:12:00Z</dcterms:modified>
</cp:coreProperties>
</file>