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DE" w:rsidRPr="00DE45DE" w:rsidRDefault="00DE45DE" w:rsidP="00DE45DE">
      <w:pPr>
        <w:shd w:val="clear" w:color="auto" w:fill="FFFFFF"/>
        <w:tabs>
          <w:tab w:val="left" w:pos="405"/>
          <w:tab w:val="left" w:pos="5460"/>
        </w:tabs>
        <w:spacing w:after="200" w:line="276" w:lineRule="auto"/>
        <w:ind w:right="42"/>
        <w:jc w:val="center"/>
        <w:rPr>
          <w:rFonts w:eastAsiaTheme="minorEastAsia"/>
          <w:b/>
          <w:bCs/>
          <w:szCs w:val="28"/>
        </w:rPr>
      </w:pPr>
      <w:r w:rsidRPr="00DE45DE">
        <w:rPr>
          <w:rFonts w:asciiTheme="minorHAnsi" w:eastAsiaTheme="minorEastAsia" w:hAnsiTheme="minorHAnsi" w:cstheme="minorBidi"/>
          <w:noProof/>
          <w:szCs w:val="28"/>
          <w:lang w:val="ru-RU"/>
        </w:rPr>
        <w:drawing>
          <wp:inline distT="0" distB="0" distL="0" distR="0" wp14:anchorId="78873C46" wp14:editId="7720376C">
            <wp:extent cx="44767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DE45DE" w:rsidRPr="00DE45DE" w:rsidRDefault="00DE45DE" w:rsidP="00DE45DE">
      <w:pPr>
        <w:shd w:val="clear" w:color="auto" w:fill="FFFFFF"/>
        <w:tabs>
          <w:tab w:val="left" w:pos="405"/>
        </w:tabs>
        <w:spacing w:after="200" w:line="276" w:lineRule="auto"/>
        <w:ind w:right="42"/>
        <w:jc w:val="center"/>
        <w:rPr>
          <w:rFonts w:eastAsiaTheme="minorEastAsia"/>
          <w:b/>
          <w:bCs/>
          <w:szCs w:val="28"/>
        </w:rPr>
      </w:pPr>
      <w:r w:rsidRPr="00DE45DE">
        <w:rPr>
          <w:rFonts w:eastAsiaTheme="minorEastAsia"/>
          <w:b/>
          <w:bCs/>
          <w:szCs w:val="28"/>
        </w:rPr>
        <w:t>Щасливцевська  сільська  рада</w:t>
      </w:r>
    </w:p>
    <w:p w:rsidR="00DE45DE" w:rsidRPr="00DE45DE" w:rsidRDefault="00DE45DE" w:rsidP="00DE45DE">
      <w:pPr>
        <w:shd w:val="clear" w:color="auto" w:fill="FFFFFF"/>
        <w:spacing w:after="200" w:line="276" w:lineRule="auto"/>
        <w:ind w:right="42"/>
        <w:jc w:val="center"/>
        <w:rPr>
          <w:rFonts w:eastAsiaTheme="minorEastAsia"/>
          <w:b/>
          <w:bCs/>
          <w:szCs w:val="28"/>
        </w:rPr>
      </w:pPr>
      <w:r w:rsidRPr="00DE45DE">
        <w:rPr>
          <w:rFonts w:eastAsiaTheme="minorEastAsia"/>
          <w:b/>
          <w:bCs/>
          <w:szCs w:val="28"/>
        </w:rPr>
        <w:t>Виконавчий  комітет</w:t>
      </w:r>
    </w:p>
    <w:p w:rsidR="00DE45DE" w:rsidRPr="00DE45DE" w:rsidRDefault="00DE45DE" w:rsidP="00DE45DE">
      <w:pPr>
        <w:shd w:val="clear" w:color="auto" w:fill="FFFFFF"/>
        <w:spacing w:line="276" w:lineRule="auto"/>
        <w:ind w:right="-1"/>
        <w:jc w:val="center"/>
        <w:rPr>
          <w:rFonts w:eastAsiaTheme="minorEastAsia"/>
          <w:b/>
          <w:bCs/>
          <w:spacing w:val="-4"/>
          <w:szCs w:val="28"/>
        </w:rPr>
      </w:pPr>
      <w:r w:rsidRPr="00DE45DE">
        <w:rPr>
          <w:rFonts w:eastAsiaTheme="minorEastAsia"/>
          <w:b/>
          <w:bCs/>
          <w:spacing w:val="-4"/>
          <w:szCs w:val="28"/>
        </w:rPr>
        <w:t>РІШЕННЯ</w:t>
      </w:r>
    </w:p>
    <w:p w:rsidR="00DE45DE" w:rsidRPr="00DE45DE" w:rsidRDefault="00DE45DE" w:rsidP="00DE45DE">
      <w:pPr>
        <w:shd w:val="clear" w:color="auto" w:fill="FFFFFF"/>
        <w:spacing w:line="276" w:lineRule="auto"/>
        <w:ind w:right="-1"/>
        <w:jc w:val="center"/>
        <w:rPr>
          <w:rFonts w:eastAsiaTheme="minorEastAsia"/>
          <w:b/>
          <w:bCs/>
          <w:spacing w:val="-4"/>
          <w:szCs w:val="28"/>
        </w:rPr>
      </w:pPr>
    </w:p>
    <w:p w:rsidR="00DE45DE" w:rsidRPr="00DE45DE" w:rsidRDefault="00DE45DE" w:rsidP="00DE45DE">
      <w:pPr>
        <w:shd w:val="clear" w:color="auto" w:fill="FFFFFF"/>
        <w:spacing w:line="276" w:lineRule="auto"/>
        <w:ind w:right="2489"/>
        <w:rPr>
          <w:rFonts w:eastAsiaTheme="minorEastAsia"/>
          <w:bCs/>
          <w:spacing w:val="-4"/>
          <w:sz w:val="24"/>
          <w:szCs w:val="24"/>
        </w:rPr>
      </w:pPr>
      <w:r w:rsidRPr="00DE45DE">
        <w:rPr>
          <w:rFonts w:eastAsiaTheme="minorEastAsia"/>
          <w:bCs/>
          <w:spacing w:val="-4"/>
          <w:szCs w:val="28"/>
        </w:rPr>
        <w:t>20. 09. 2019р</w:t>
      </w:r>
      <w:r w:rsidRPr="00DE45DE">
        <w:rPr>
          <w:rFonts w:eastAsiaTheme="minorEastAsia"/>
          <w:bCs/>
          <w:spacing w:val="-4"/>
          <w:sz w:val="24"/>
          <w:szCs w:val="24"/>
        </w:rPr>
        <w:t>.</w:t>
      </w:r>
      <w:r w:rsidRPr="00DE45DE">
        <w:rPr>
          <w:rFonts w:eastAsiaTheme="minorEastAsia"/>
          <w:bCs/>
          <w:spacing w:val="-4"/>
          <w:sz w:val="24"/>
          <w:szCs w:val="24"/>
        </w:rPr>
        <w:tab/>
      </w:r>
      <w:r w:rsidRPr="00DE45DE">
        <w:rPr>
          <w:rFonts w:eastAsiaTheme="minorEastAsia"/>
          <w:bCs/>
          <w:spacing w:val="-4"/>
          <w:sz w:val="24"/>
          <w:szCs w:val="24"/>
        </w:rPr>
        <w:tab/>
      </w:r>
      <w:r w:rsidRPr="00DE45DE">
        <w:rPr>
          <w:rFonts w:eastAsiaTheme="minorEastAsia"/>
          <w:bCs/>
          <w:spacing w:val="-4"/>
          <w:sz w:val="24"/>
          <w:szCs w:val="24"/>
        </w:rPr>
        <w:tab/>
      </w:r>
      <w:r w:rsidRPr="00DE45DE">
        <w:rPr>
          <w:rFonts w:eastAsiaTheme="minorEastAsia"/>
          <w:bCs/>
          <w:spacing w:val="-4"/>
          <w:sz w:val="24"/>
          <w:szCs w:val="24"/>
        </w:rPr>
        <w:tab/>
      </w:r>
      <w:r w:rsidRPr="00DE45DE">
        <w:rPr>
          <w:rFonts w:eastAsiaTheme="minorEastAsia"/>
          <w:bCs/>
          <w:spacing w:val="-4"/>
          <w:szCs w:val="28"/>
        </w:rPr>
        <w:t>№ 165</w:t>
      </w:r>
    </w:p>
    <w:p w:rsidR="00DE45DE" w:rsidRPr="00DE45DE" w:rsidRDefault="00DE45DE" w:rsidP="00DE45DE">
      <w:pPr>
        <w:spacing w:line="276" w:lineRule="auto"/>
        <w:ind w:right="4818"/>
        <w:jc w:val="both"/>
        <w:rPr>
          <w:rFonts w:eastAsiaTheme="minorEastAsia"/>
          <w:szCs w:val="28"/>
        </w:rPr>
      </w:pPr>
      <w:r w:rsidRPr="00DE45DE">
        <w:rPr>
          <w:rFonts w:eastAsiaTheme="minorEastAsia"/>
          <w:szCs w:val="28"/>
        </w:rPr>
        <w:t>Про перенесення розгляду заяви на розміщення тимчасової споруди для провадження підприємницької діяльності.</w:t>
      </w:r>
    </w:p>
    <w:p w:rsidR="00DE45DE" w:rsidRPr="00DE45DE" w:rsidRDefault="00DE45DE" w:rsidP="00DE45DE">
      <w:pPr>
        <w:spacing w:line="276" w:lineRule="auto"/>
        <w:ind w:right="4818"/>
        <w:rPr>
          <w:rFonts w:eastAsiaTheme="minorEastAsia"/>
          <w:szCs w:val="28"/>
        </w:rPr>
      </w:pPr>
    </w:p>
    <w:p w:rsidR="00DE45DE" w:rsidRPr="00DE45DE" w:rsidRDefault="00DE45DE" w:rsidP="00DE45DE">
      <w:pPr>
        <w:spacing w:line="276" w:lineRule="auto"/>
        <w:ind w:right="4818"/>
        <w:rPr>
          <w:rFonts w:eastAsiaTheme="minorEastAsia"/>
          <w:szCs w:val="28"/>
        </w:rPr>
      </w:pPr>
    </w:p>
    <w:p w:rsidR="00DE45DE" w:rsidRPr="00DE45DE" w:rsidRDefault="00DE45DE" w:rsidP="00DE45DE">
      <w:pPr>
        <w:spacing w:line="276" w:lineRule="auto"/>
        <w:ind w:firstLine="993"/>
        <w:jc w:val="both"/>
        <w:rPr>
          <w:rFonts w:eastAsiaTheme="minorEastAsia"/>
          <w:szCs w:val="28"/>
        </w:rPr>
      </w:pPr>
      <w:r w:rsidRPr="00DE45DE">
        <w:rPr>
          <w:rFonts w:eastAsiaTheme="minorEastAsia"/>
          <w:szCs w:val="28"/>
        </w:rPr>
        <w:t>Розглянувши заяви суб’єктів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виконком Щасливцевської сільської ради</w:t>
      </w:r>
    </w:p>
    <w:p w:rsidR="00DE45DE" w:rsidRPr="00DE45DE" w:rsidRDefault="00DE45DE" w:rsidP="00DE45DE">
      <w:pPr>
        <w:spacing w:line="276" w:lineRule="auto"/>
        <w:jc w:val="both"/>
        <w:rPr>
          <w:rFonts w:eastAsiaTheme="minorEastAsia"/>
          <w:szCs w:val="28"/>
        </w:rPr>
      </w:pPr>
      <w:r w:rsidRPr="00DE45DE">
        <w:rPr>
          <w:rFonts w:eastAsiaTheme="minorEastAsia"/>
          <w:szCs w:val="28"/>
        </w:rPr>
        <w:t xml:space="preserve">ВИРІШИВ: </w:t>
      </w:r>
    </w:p>
    <w:p w:rsidR="00DE45DE" w:rsidRPr="00DE45DE" w:rsidRDefault="00DE45DE" w:rsidP="00DE45DE">
      <w:pPr>
        <w:widowControl w:val="0"/>
        <w:autoSpaceDE w:val="0"/>
        <w:autoSpaceDN w:val="0"/>
        <w:adjustRightInd w:val="0"/>
        <w:spacing w:line="276" w:lineRule="auto"/>
        <w:jc w:val="both"/>
        <w:rPr>
          <w:rFonts w:eastAsiaTheme="minorEastAsia"/>
          <w:szCs w:val="28"/>
        </w:rPr>
      </w:pPr>
      <w:r w:rsidRPr="00DE45DE">
        <w:rPr>
          <w:rFonts w:eastAsiaTheme="minorEastAsia"/>
          <w:b/>
          <w:szCs w:val="28"/>
        </w:rPr>
        <w:t xml:space="preserve">1. </w:t>
      </w:r>
      <w:r w:rsidRPr="00DE45DE">
        <w:rPr>
          <w:rFonts w:eastAsiaTheme="minorEastAsia"/>
          <w:szCs w:val="28"/>
        </w:rPr>
        <w:t>Перенести розгляд заяви на розміщення тимчасової споруди:</w:t>
      </w:r>
    </w:p>
    <w:p w:rsidR="00DE45DE" w:rsidRPr="00DE45DE" w:rsidRDefault="00DE45DE" w:rsidP="00DE45DE">
      <w:pPr>
        <w:widowControl w:val="0"/>
        <w:autoSpaceDE w:val="0"/>
        <w:autoSpaceDN w:val="0"/>
        <w:adjustRightInd w:val="0"/>
        <w:spacing w:line="276" w:lineRule="auto"/>
        <w:jc w:val="both"/>
        <w:rPr>
          <w:rFonts w:eastAsiaTheme="minorEastAsia"/>
          <w:szCs w:val="28"/>
        </w:rPr>
      </w:pPr>
      <w:r w:rsidRPr="00DE45DE">
        <w:rPr>
          <w:rFonts w:eastAsiaTheme="minorEastAsia"/>
          <w:b/>
          <w:szCs w:val="28"/>
        </w:rPr>
        <w:t>1.1</w:t>
      </w:r>
      <w:r w:rsidRPr="00DE45DE">
        <w:rPr>
          <w:rFonts w:eastAsiaTheme="minorEastAsia"/>
          <w:szCs w:val="28"/>
        </w:rPr>
        <w:t xml:space="preserve">. гр. (…)на розміщення групи тимчасових споруд для провадження підприємницької діяльності розмірами 5,0х3,50 м та 5,0х3,50 м за адресою: вул. Набережна, </w:t>
      </w:r>
      <w:r>
        <w:rPr>
          <w:rFonts w:eastAsiaTheme="minorEastAsia"/>
          <w:szCs w:val="28"/>
          <w:lang w:val="en-US"/>
        </w:rPr>
        <w:t>***</w:t>
      </w:r>
      <w:bookmarkStart w:id="0" w:name="_GoBack"/>
      <w:bookmarkEnd w:id="0"/>
      <w:r w:rsidRPr="00DE45DE">
        <w:rPr>
          <w:rFonts w:eastAsiaTheme="minorEastAsia"/>
          <w:szCs w:val="28"/>
        </w:rPr>
        <w:t xml:space="preserve"> в с. Генічеська Гірка Генічеського району Херсонської області на наступне засідання виконавчого комітету для більш детального вивчення питання.</w:t>
      </w:r>
    </w:p>
    <w:p w:rsidR="00DE45DE" w:rsidRPr="00DE45DE" w:rsidRDefault="00DE45DE" w:rsidP="00DE45DE">
      <w:pPr>
        <w:widowControl w:val="0"/>
        <w:autoSpaceDE w:val="0"/>
        <w:autoSpaceDN w:val="0"/>
        <w:adjustRightInd w:val="0"/>
        <w:spacing w:line="276" w:lineRule="auto"/>
        <w:jc w:val="both"/>
        <w:rPr>
          <w:rFonts w:eastAsiaTheme="minorEastAsia"/>
          <w:szCs w:val="28"/>
        </w:rPr>
      </w:pPr>
      <w:r w:rsidRPr="00DE45DE">
        <w:rPr>
          <w:rFonts w:eastAsiaTheme="minorEastAsia"/>
          <w:b/>
          <w:szCs w:val="28"/>
        </w:rPr>
        <w:t xml:space="preserve">1.2. </w:t>
      </w:r>
      <w:r w:rsidRPr="00DE45DE">
        <w:rPr>
          <w:rFonts w:eastAsiaTheme="minorEastAsia"/>
          <w:szCs w:val="28"/>
        </w:rPr>
        <w:t>гр. (…)на розміщення чотирьох тимчасових споруд для провадження підприємницької діяльності розмірами 5,95х5,0м та навісами розмірами 5,0х2,0м на земельній ділянці, яка розташована за межами населеного пункту на території села Генічеська Гірка Щасливцевської ради Генічеського району Херсонської області на наступне засідання виконавчого комітету для більш детального вивчення питання.</w:t>
      </w:r>
    </w:p>
    <w:p w:rsidR="00DE45DE" w:rsidRPr="00DE45DE" w:rsidRDefault="00DE45DE" w:rsidP="00DE45DE">
      <w:pPr>
        <w:widowControl w:val="0"/>
        <w:autoSpaceDE w:val="0"/>
        <w:autoSpaceDN w:val="0"/>
        <w:adjustRightInd w:val="0"/>
        <w:spacing w:line="276" w:lineRule="auto"/>
        <w:jc w:val="both"/>
        <w:rPr>
          <w:rFonts w:eastAsiaTheme="minorEastAsia"/>
          <w:szCs w:val="28"/>
        </w:rPr>
      </w:pPr>
      <w:r w:rsidRPr="00DE45DE">
        <w:rPr>
          <w:rFonts w:eastAsiaTheme="minorEastAsia"/>
          <w:b/>
          <w:szCs w:val="28"/>
        </w:rPr>
        <w:t>1.3.</w:t>
      </w:r>
      <w:r w:rsidRPr="00DE45DE">
        <w:rPr>
          <w:rFonts w:eastAsiaTheme="minorEastAsia"/>
          <w:szCs w:val="28"/>
        </w:rPr>
        <w:t xml:space="preserve"> гр. (…) на розміщення п’яти тимчасових споруд для провадження підприємницької діяльності розмірами 5,95х5,0м та навісами розміром 5,0х2,0м на земельній ділянці, яка розташована за межами населеного пункту села Генічеська Гірка на території Щасливцевської ради Генічеського району Херсонської області на наступне засідання виконавчого комітету на наступне засідання виконавчого комітету для більш детального вивчення питання.</w:t>
      </w:r>
    </w:p>
    <w:p w:rsidR="00DE45DE" w:rsidRPr="00DE45DE" w:rsidRDefault="00DE45DE" w:rsidP="00DE45DE">
      <w:pPr>
        <w:spacing w:line="276" w:lineRule="auto"/>
        <w:jc w:val="both"/>
        <w:rPr>
          <w:rFonts w:eastAsiaTheme="minorEastAsia"/>
          <w:szCs w:val="28"/>
        </w:rPr>
      </w:pPr>
      <w:r w:rsidRPr="00DE45DE">
        <w:rPr>
          <w:rFonts w:eastAsiaTheme="minorEastAsia"/>
          <w:b/>
          <w:szCs w:val="28"/>
        </w:rPr>
        <w:lastRenderedPageBreak/>
        <w:t xml:space="preserve">2. </w:t>
      </w:r>
      <w:r w:rsidRPr="00DE45DE">
        <w:rPr>
          <w:rFonts w:eastAsiaTheme="minorEastAsia"/>
          <w:szCs w:val="28"/>
        </w:rPr>
        <w:t xml:space="preserve">Контроль за виконанням рішення покласти на в. о. начальника відділу містобудування та архітектури – головного архітектора Щасливцевської сільської ради </w:t>
      </w:r>
      <w:proofErr w:type="spellStart"/>
      <w:r w:rsidRPr="00DE45DE">
        <w:rPr>
          <w:rFonts w:eastAsiaTheme="minorEastAsia"/>
          <w:szCs w:val="28"/>
        </w:rPr>
        <w:t>Борідко</w:t>
      </w:r>
      <w:proofErr w:type="spellEnd"/>
      <w:r w:rsidRPr="00DE45DE">
        <w:rPr>
          <w:rFonts w:eastAsiaTheme="minorEastAsia"/>
          <w:szCs w:val="28"/>
        </w:rPr>
        <w:t xml:space="preserve"> М.В.</w:t>
      </w:r>
    </w:p>
    <w:p w:rsidR="00DE45DE" w:rsidRPr="00DE45DE" w:rsidRDefault="00DE45DE" w:rsidP="00DE45DE">
      <w:pPr>
        <w:spacing w:line="276" w:lineRule="auto"/>
        <w:jc w:val="both"/>
        <w:rPr>
          <w:rFonts w:eastAsiaTheme="minorEastAsia"/>
          <w:szCs w:val="28"/>
        </w:rPr>
      </w:pPr>
    </w:p>
    <w:p w:rsidR="00DE45DE" w:rsidRPr="00DE45DE" w:rsidRDefault="00DE45DE" w:rsidP="00DE45DE">
      <w:pPr>
        <w:spacing w:line="276" w:lineRule="auto"/>
        <w:jc w:val="both"/>
        <w:rPr>
          <w:rFonts w:eastAsiaTheme="minorEastAsia"/>
          <w:szCs w:val="28"/>
        </w:rPr>
      </w:pPr>
    </w:p>
    <w:p w:rsidR="00DE45DE" w:rsidRPr="00DE45DE" w:rsidRDefault="00DE45DE" w:rsidP="00DE45DE">
      <w:pPr>
        <w:spacing w:line="276" w:lineRule="auto"/>
        <w:rPr>
          <w:rFonts w:eastAsiaTheme="minorEastAsia"/>
          <w:szCs w:val="28"/>
        </w:rPr>
      </w:pPr>
      <w:r w:rsidRPr="00DE45DE">
        <w:rPr>
          <w:rFonts w:eastAsiaTheme="minorEastAsia"/>
          <w:szCs w:val="28"/>
        </w:rPr>
        <w:t>Сільський голова</w:t>
      </w:r>
      <w:r w:rsidRPr="00DE45DE">
        <w:rPr>
          <w:rFonts w:eastAsiaTheme="minorEastAsia"/>
          <w:szCs w:val="28"/>
        </w:rPr>
        <w:tab/>
      </w:r>
      <w:r w:rsidRPr="00DE45DE">
        <w:rPr>
          <w:rFonts w:eastAsiaTheme="minorEastAsia"/>
          <w:szCs w:val="28"/>
        </w:rPr>
        <w:tab/>
      </w:r>
      <w:r w:rsidRPr="00DE45DE">
        <w:rPr>
          <w:rFonts w:eastAsiaTheme="minorEastAsia"/>
          <w:szCs w:val="28"/>
        </w:rPr>
        <w:tab/>
      </w:r>
      <w:r w:rsidRPr="00DE45DE">
        <w:rPr>
          <w:rFonts w:eastAsiaTheme="minorEastAsia"/>
          <w:szCs w:val="28"/>
        </w:rPr>
        <w:tab/>
      </w:r>
      <w:r w:rsidRPr="00DE45DE">
        <w:rPr>
          <w:rFonts w:eastAsiaTheme="minorEastAsia"/>
          <w:szCs w:val="28"/>
        </w:rPr>
        <w:tab/>
      </w:r>
      <w:r w:rsidRPr="00DE45DE">
        <w:rPr>
          <w:rFonts w:eastAsiaTheme="minorEastAsia"/>
          <w:szCs w:val="28"/>
        </w:rPr>
        <w:tab/>
      </w:r>
      <w:r w:rsidRPr="00DE45DE">
        <w:rPr>
          <w:rFonts w:eastAsiaTheme="minorEastAsia"/>
          <w:szCs w:val="28"/>
        </w:rPr>
        <w:tab/>
        <w:t>В. ПЛОХУШКО</w:t>
      </w:r>
    </w:p>
    <w:p w:rsidR="00DE45DE" w:rsidRPr="00DE45DE" w:rsidRDefault="00DE45DE" w:rsidP="00DE45DE">
      <w:pPr>
        <w:spacing w:after="200" w:line="276" w:lineRule="auto"/>
        <w:rPr>
          <w:rFonts w:asciiTheme="minorHAnsi" w:eastAsiaTheme="minorEastAsia" w:hAnsiTheme="minorHAnsi" w:cstheme="minorBidi"/>
          <w:sz w:val="22"/>
          <w:lang w:val="ru-RU"/>
        </w:rPr>
      </w:pPr>
    </w:p>
    <w:p w:rsidR="00DE45DE" w:rsidRPr="00DE45DE" w:rsidRDefault="00DE45DE" w:rsidP="00DE45DE">
      <w:pPr>
        <w:spacing w:after="200" w:line="276" w:lineRule="auto"/>
        <w:rPr>
          <w:rFonts w:asciiTheme="minorHAnsi" w:eastAsiaTheme="minorEastAsia" w:hAnsiTheme="minorHAnsi" w:cstheme="minorBidi"/>
          <w:sz w:val="22"/>
          <w:lang w:val="ru-RU"/>
        </w:rPr>
      </w:pPr>
    </w:p>
    <w:p w:rsidR="00331DC4" w:rsidRPr="009B78FC" w:rsidRDefault="00331DC4">
      <w:pPr>
        <w:rPr>
          <w:sz w:val="32"/>
          <w:szCs w:val="24"/>
          <w:lang w:val="en-US"/>
        </w:rPr>
      </w:pPr>
    </w:p>
    <w:sectPr w:rsidR="00331DC4" w:rsidRPr="009B78FC"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2A"/>
    <w:rsid w:val="00121B33"/>
    <w:rsid w:val="00146B50"/>
    <w:rsid w:val="00264D5E"/>
    <w:rsid w:val="00331DC4"/>
    <w:rsid w:val="00882D8E"/>
    <w:rsid w:val="009B78FC"/>
    <w:rsid w:val="00B2302A"/>
    <w:rsid w:val="00BD558F"/>
    <w:rsid w:val="00DD579E"/>
    <w:rsid w:val="00DE45DE"/>
    <w:rsid w:val="00F37B5B"/>
    <w:rsid w:val="00FD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2A"/>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9E"/>
    <w:rPr>
      <w:rFonts w:ascii="Tahoma" w:hAnsi="Tahoma" w:cs="Tahoma"/>
      <w:sz w:val="16"/>
      <w:szCs w:val="16"/>
    </w:rPr>
  </w:style>
  <w:style w:type="character" w:customStyle="1" w:styleId="a4">
    <w:name w:val="Текст выноски Знак"/>
    <w:basedOn w:val="a0"/>
    <w:link w:val="a3"/>
    <w:uiPriority w:val="99"/>
    <w:semiHidden/>
    <w:rsid w:val="00DD579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2A"/>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9E"/>
    <w:rPr>
      <w:rFonts w:ascii="Tahoma" w:hAnsi="Tahoma" w:cs="Tahoma"/>
      <w:sz w:val="16"/>
      <w:szCs w:val="16"/>
    </w:rPr>
  </w:style>
  <w:style w:type="character" w:customStyle="1" w:styleId="a4">
    <w:name w:val="Текст выноски Знак"/>
    <w:basedOn w:val="a0"/>
    <w:link w:val="a3"/>
    <w:uiPriority w:val="99"/>
    <w:semiHidden/>
    <w:rsid w:val="00DD579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2019-09-24T17:51:00Z</dcterms:created>
  <dcterms:modified xsi:type="dcterms:W3CDTF">2019-09-24T17:51:00Z</dcterms:modified>
</cp:coreProperties>
</file>