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58F" w:rsidRPr="00BD558F" w:rsidRDefault="00BD558F" w:rsidP="00BD558F">
      <w:pPr>
        <w:shd w:val="clear" w:color="auto" w:fill="FFFFFF"/>
        <w:tabs>
          <w:tab w:val="left" w:pos="405"/>
          <w:tab w:val="left" w:pos="5460"/>
        </w:tabs>
        <w:spacing w:after="200" w:line="276" w:lineRule="auto"/>
        <w:ind w:right="42"/>
        <w:jc w:val="center"/>
        <w:rPr>
          <w:rFonts w:eastAsiaTheme="minorEastAsia"/>
          <w:b/>
          <w:bCs/>
          <w:szCs w:val="28"/>
        </w:rPr>
      </w:pPr>
      <w:r w:rsidRPr="00BD558F">
        <w:rPr>
          <w:rFonts w:asciiTheme="minorHAnsi" w:eastAsiaTheme="minorEastAsia" w:hAnsiTheme="minorHAnsi" w:cstheme="minorBidi"/>
          <w:noProof/>
          <w:szCs w:val="28"/>
          <w:lang w:val="ru-RU"/>
        </w:rPr>
        <w:drawing>
          <wp:inline distT="0" distB="0" distL="0" distR="0" wp14:anchorId="3C2E0005" wp14:editId="4BC388CC">
            <wp:extent cx="447675" cy="6096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BD558F" w:rsidRPr="00BD558F" w:rsidRDefault="00BD558F" w:rsidP="00BD558F">
      <w:pPr>
        <w:shd w:val="clear" w:color="auto" w:fill="FFFFFF"/>
        <w:tabs>
          <w:tab w:val="left" w:pos="405"/>
        </w:tabs>
        <w:spacing w:after="200" w:line="276" w:lineRule="auto"/>
        <w:ind w:right="42"/>
        <w:jc w:val="center"/>
        <w:rPr>
          <w:rFonts w:eastAsiaTheme="minorEastAsia"/>
          <w:b/>
          <w:bCs/>
          <w:szCs w:val="28"/>
        </w:rPr>
      </w:pPr>
      <w:r w:rsidRPr="00BD558F">
        <w:rPr>
          <w:rFonts w:eastAsiaTheme="minorEastAsia"/>
          <w:b/>
          <w:bCs/>
          <w:szCs w:val="28"/>
        </w:rPr>
        <w:t>Щасливцевська  сільська  рада</w:t>
      </w:r>
    </w:p>
    <w:p w:rsidR="00BD558F" w:rsidRPr="00BD558F" w:rsidRDefault="00BD558F" w:rsidP="00BD558F">
      <w:pPr>
        <w:shd w:val="clear" w:color="auto" w:fill="FFFFFF"/>
        <w:spacing w:after="200" w:line="276" w:lineRule="auto"/>
        <w:ind w:right="42"/>
        <w:jc w:val="center"/>
        <w:rPr>
          <w:rFonts w:eastAsiaTheme="minorEastAsia"/>
          <w:b/>
          <w:bCs/>
          <w:szCs w:val="28"/>
        </w:rPr>
      </w:pPr>
      <w:r w:rsidRPr="00BD558F">
        <w:rPr>
          <w:rFonts w:eastAsiaTheme="minorEastAsia"/>
          <w:b/>
          <w:bCs/>
          <w:szCs w:val="28"/>
        </w:rPr>
        <w:t>Виконавчий  комітет</w:t>
      </w:r>
    </w:p>
    <w:p w:rsidR="00BD558F" w:rsidRPr="00BD558F" w:rsidRDefault="00BD558F" w:rsidP="00BD558F">
      <w:pPr>
        <w:shd w:val="clear" w:color="auto" w:fill="FFFFFF"/>
        <w:spacing w:line="276" w:lineRule="auto"/>
        <w:ind w:right="-1"/>
        <w:jc w:val="center"/>
        <w:rPr>
          <w:rFonts w:eastAsiaTheme="minorEastAsia"/>
          <w:b/>
          <w:bCs/>
          <w:spacing w:val="-4"/>
          <w:sz w:val="32"/>
          <w:szCs w:val="28"/>
        </w:rPr>
      </w:pPr>
      <w:r w:rsidRPr="00BD558F">
        <w:rPr>
          <w:rFonts w:eastAsiaTheme="minorEastAsia"/>
          <w:b/>
          <w:bCs/>
          <w:spacing w:val="-4"/>
          <w:sz w:val="32"/>
          <w:szCs w:val="28"/>
        </w:rPr>
        <w:t>РІШЕННЯ</w:t>
      </w:r>
    </w:p>
    <w:p w:rsidR="00BD558F" w:rsidRPr="00BD558F" w:rsidRDefault="00BD558F" w:rsidP="00BD558F">
      <w:pPr>
        <w:shd w:val="clear" w:color="auto" w:fill="FFFFFF"/>
        <w:spacing w:line="276" w:lineRule="auto"/>
        <w:ind w:right="2489"/>
        <w:rPr>
          <w:rFonts w:eastAsiaTheme="minorEastAsia"/>
          <w:bCs/>
          <w:spacing w:val="-4"/>
          <w:sz w:val="24"/>
        </w:rPr>
      </w:pPr>
      <w:r w:rsidRPr="00BD558F">
        <w:rPr>
          <w:rFonts w:eastAsiaTheme="minorEastAsia"/>
          <w:bCs/>
          <w:spacing w:val="-4"/>
          <w:sz w:val="24"/>
        </w:rPr>
        <w:t>20.09.2019 р.</w:t>
      </w:r>
      <w:r w:rsidRPr="00BD558F">
        <w:rPr>
          <w:rFonts w:eastAsiaTheme="minorEastAsia"/>
          <w:bCs/>
          <w:spacing w:val="-4"/>
          <w:sz w:val="24"/>
        </w:rPr>
        <w:tab/>
      </w:r>
      <w:r w:rsidRPr="00BD558F">
        <w:rPr>
          <w:rFonts w:eastAsiaTheme="minorEastAsia"/>
          <w:bCs/>
          <w:spacing w:val="-4"/>
          <w:sz w:val="24"/>
        </w:rPr>
        <w:tab/>
      </w:r>
      <w:r w:rsidRPr="00BD558F">
        <w:rPr>
          <w:rFonts w:eastAsiaTheme="minorEastAsia"/>
          <w:bCs/>
          <w:spacing w:val="-4"/>
          <w:sz w:val="24"/>
        </w:rPr>
        <w:tab/>
      </w:r>
      <w:r w:rsidRPr="00BD558F">
        <w:rPr>
          <w:rFonts w:eastAsiaTheme="minorEastAsia"/>
          <w:bCs/>
          <w:spacing w:val="-4"/>
          <w:sz w:val="24"/>
        </w:rPr>
        <w:tab/>
      </w:r>
      <w:r w:rsidRPr="00BD558F">
        <w:rPr>
          <w:rFonts w:eastAsiaTheme="minorEastAsia"/>
          <w:bCs/>
          <w:spacing w:val="-4"/>
          <w:sz w:val="24"/>
        </w:rPr>
        <w:tab/>
        <w:t>№ 164</w:t>
      </w:r>
    </w:p>
    <w:p w:rsidR="00BD558F" w:rsidRPr="00BD558F" w:rsidRDefault="00BD558F" w:rsidP="00BD558F">
      <w:pPr>
        <w:shd w:val="clear" w:color="auto" w:fill="FFFFFF"/>
        <w:spacing w:line="276" w:lineRule="auto"/>
        <w:ind w:right="2489"/>
        <w:rPr>
          <w:rFonts w:eastAsiaTheme="minorEastAsia"/>
          <w:bCs/>
          <w:spacing w:val="-4"/>
          <w:szCs w:val="24"/>
        </w:rPr>
      </w:pPr>
    </w:p>
    <w:p w:rsidR="00BD558F" w:rsidRPr="00BD558F" w:rsidRDefault="00BD558F" w:rsidP="00BD558F">
      <w:pPr>
        <w:spacing w:line="276" w:lineRule="auto"/>
        <w:ind w:right="4818"/>
        <w:rPr>
          <w:rFonts w:eastAsiaTheme="minorEastAsia"/>
          <w:sz w:val="22"/>
          <w:szCs w:val="20"/>
        </w:rPr>
      </w:pPr>
      <w:r w:rsidRPr="00BD558F">
        <w:rPr>
          <w:rFonts w:eastAsiaTheme="minorEastAsia"/>
          <w:sz w:val="22"/>
          <w:szCs w:val="20"/>
        </w:rPr>
        <w:t>Про можливість розміщення</w:t>
      </w:r>
    </w:p>
    <w:p w:rsidR="00BD558F" w:rsidRPr="00BD558F" w:rsidRDefault="00BD558F" w:rsidP="00BD558F">
      <w:pPr>
        <w:spacing w:line="276" w:lineRule="auto"/>
        <w:ind w:right="4818"/>
        <w:rPr>
          <w:rFonts w:eastAsiaTheme="minorEastAsia"/>
          <w:sz w:val="22"/>
          <w:szCs w:val="20"/>
        </w:rPr>
      </w:pPr>
      <w:r w:rsidRPr="00BD558F">
        <w:rPr>
          <w:rFonts w:eastAsiaTheme="minorEastAsia"/>
          <w:sz w:val="22"/>
          <w:szCs w:val="20"/>
        </w:rPr>
        <w:t>тимчасової споруди для провадження</w:t>
      </w:r>
    </w:p>
    <w:p w:rsidR="00BD558F" w:rsidRPr="00BD558F" w:rsidRDefault="00BD558F" w:rsidP="00BD558F">
      <w:pPr>
        <w:spacing w:line="276" w:lineRule="auto"/>
        <w:ind w:right="4818"/>
        <w:rPr>
          <w:rFonts w:eastAsiaTheme="minorEastAsia"/>
          <w:sz w:val="22"/>
          <w:szCs w:val="20"/>
        </w:rPr>
      </w:pPr>
      <w:r w:rsidRPr="00BD558F">
        <w:rPr>
          <w:rFonts w:eastAsiaTheme="minorEastAsia"/>
          <w:sz w:val="22"/>
          <w:szCs w:val="20"/>
        </w:rPr>
        <w:t>підприємницької діяльності</w:t>
      </w:r>
      <w:bookmarkStart w:id="0" w:name="_GoBack"/>
      <w:bookmarkEnd w:id="0"/>
    </w:p>
    <w:p w:rsidR="00BD558F" w:rsidRPr="00BD558F" w:rsidRDefault="00BD558F" w:rsidP="00BD558F">
      <w:pPr>
        <w:spacing w:line="276" w:lineRule="auto"/>
        <w:ind w:right="4818"/>
        <w:rPr>
          <w:rFonts w:eastAsiaTheme="minorEastAsia"/>
          <w:sz w:val="22"/>
          <w:szCs w:val="20"/>
        </w:rPr>
      </w:pPr>
    </w:p>
    <w:p w:rsidR="00BD558F" w:rsidRPr="00BD558F" w:rsidRDefault="00BD558F" w:rsidP="00BD558F">
      <w:pPr>
        <w:spacing w:line="276" w:lineRule="auto"/>
        <w:ind w:right="4818"/>
        <w:rPr>
          <w:rFonts w:eastAsiaTheme="minorEastAsia"/>
          <w:sz w:val="22"/>
          <w:szCs w:val="20"/>
        </w:rPr>
      </w:pPr>
    </w:p>
    <w:p w:rsidR="00BD558F" w:rsidRPr="00BD558F" w:rsidRDefault="00BD558F" w:rsidP="00BD558F">
      <w:pPr>
        <w:spacing w:line="276" w:lineRule="auto"/>
        <w:ind w:firstLine="993"/>
        <w:jc w:val="both"/>
        <w:rPr>
          <w:rFonts w:eastAsiaTheme="minorEastAsia"/>
          <w:sz w:val="22"/>
          <w:szCs w:val="20"/>
        </w:rPr>
      </w:pPr>
      <w:r w:rsidRPr="00BD558F">
        <w:rPr>
          <w:rFonts w:eastAsiaTheme="minorEastAsia"/>
          <w:sz w:val="22"/>
          <w:szCs w:val="20"/>
        </w:rPr>
        <w:t xml:space="preserve">Розглянувши заяву суб’єкта підприємницької діяльності щодо можливості розміщення тимчасової споруди для провадження підприємницької діяльності та надані документи, керуючись ст. 28, п.4 Закону України «Про регулювання містобудівної діяльності», ст.30, 31 Закону України «Про місцеве самоврядування в Україні», </w:t>
      </w:r>
    </w:p>
    <w:p w:rsidR="00BD558F" w:rsidRPr="00BD558F" w:rsidRDefault="00BD558F" w:rsidP="00BD558F">
      <w:pPr>
        <w:spacing w:line="276" w:lineRule="auto"/>
        <w:jc w:val="both"/>
        <w:rPr>
          <w:rFonts w:eastAsiaTheme="minorEastAsia"/>
          <w:sz w:val="22"/>
          <w:szCs w:val="20"/>
        </w:rPr>
      </w:pPr>
      <w:r w:rsidRPr="00BD558F">
        <w:rPr>
          <w:rFonts w:eastAsiaTheme="minorEastAsia"/>
          <w:sz w:val="22"/>
          <w:szCs w:val="20"/>
        </w:rPr>
        <w:t xml:space="preserve">ВИРІШИВ: </w:t>
      </w:r>
    </w:p>
    <w:p w:rsidR="00BD558F" w:rsidRPr="00BD558F" w:rsidRDefault="00BD558F" w:rsidP="00BD558F">
      <w:pPr>
        <w:widowControl w:val="0"/>
        <w:autoSpaceDE w:val="0"/>
        <w:autoSpaceDN w:val="0"/>
        <w:adjustRightInd w:val="0"/>
        <w:spacing w:line="276" w:lineRule="auto"/>
        <w:jc w:val="both"/>
        <w:rPr>
          <w:rFonts w:eastAsiaTheme="minorEastAsia"/>
          <w:sz w:val="22"/>
          <w:szCs w:val="20"/>
        </w:rPr>
      </w:pPr>
      <w:r w:rsidRPr="00BD558F">
        <w:rPr>
          <w:rFonts w:eastAsiaTheme="minorEastAsia"/>
          <w:b/>
          <w:sz w:val="22"/>
          <w:szCs w:val="20"/>
        </w:rPr>
        <w:t xml:space="preserve">1. </w:t>
      </w:r>
      <w:r w:rsidRPr="00BD558F">
        <w:rPr>
          <w:rFonts w:eastAsiaTheme="minorEastAsia"/>
          <w:sz w:val="22"/>
          <w:szCs w:val="20"/>
        </w:rPr>
        <w:t xml:space="preserve">Погодити розміщення тимчасових споруд терміном до 31 грудня 2019 року: </w:t>
      </w:r>
    </w:p>
    <w:p w:rsidR="00BD558F" w:rsidRPr="00BD558F" w:rsidRDefault="00BD558F" w:rsidP="00BD558F">
      <w:pPr>
        <w:widowControl w:val="0"/>
        <w:autoSpaceDE w:val="0"/>
        <w:autoSpaceDN w:val="0"/>
        <w:adjustRightInd w:val="0"/>
        <w:spacing w:line="276" w:lineRule="auto"/>
        <w:jc w:val="both"/>
        <w:rPr>
          <w:rFonts w:eastAsiaTheme="minorEastAsia"/>
          <w:sz w:val="22"/>
          <w:szCs w:val="20"/>
        </w:rPr>
      </w:pPr>
      <w:r w:rsidRPr="00BD558F">
        <w:rPr>
          <w:rFonts w:eastAsiaTheme="minorEastAsia"/>
          <w:b/>
          <w:sz w:val="22"/>
          <w:szCs w:val="20"/>
        </w:rPr>
        <w:t>1.1</w:t>
      </w:r>
      <w:r w:rsidRPr="00BD558F">
        <w:rPr>
          <w:rFonts w:eastAsiaTheme="minorEastAsia"/>
          <w:sz w:val="22"/>
          <w:szCs w:val="20"/>
        </w:rPr>
        <w:t>. ТОВ «Санаторій-профілакторій «Золоті піски» на розміщення тимчасової споруди для провадження підприємницької діяльності розміром 9,0х3,0 м з навісом розміром 10,0х6,0 м за адресою: на пляжній території прилеглої до б/ «Золоті піски» в с. Щасливцеве Генічеського району Херсонської області</w:t>
      </w:r>
    </w:p>
    <w:p w:rsidR="00BD558F" w:rsidRPr="00BD558F" w:rsidRDefault="00BD558F" w:rsidP="00BD558F">
      <w:pPr>
        <w:spacing w:line="276" w:lineRule="auto"/>
        <w:jc w:val="both"/>
        <w:rPr>
          <w:rFonts w:eastAsiaTheme="minorEastAsia"/>
          <w:b/>
          <w:sz w:val="22"/>
          <w:szCs w:val="20"/>
        </w:rPr>
      </w:pPr>
    </w:p>
    <w:p w:rsidR="00BD558F" w:rsidRPr="00BD558F" w:rsidRDefault="00BD558F" w:rsidP="00BD558F">
      <w:pPr>
        <w:spacing w:line="276" w:lineRule="auto"/>
        <w:jc w:val="both"/>
        <w:rPr>
          <w:rFonts w:eastAsiaTheme="minorEastAsia"/>
          <w:sz w:val="22"/>
          <w:szCs w:val="20"/>
        </w:rPr>
      </w:pPr>
      <w:r w:rsidRPr="00BD558F">
        <w:rPr>
          <w:rFonts w:eastAsiaTheme="minorEastAsia"/>
          <w:b/>
          <w:sz w:val="22"/>
          <w:szCs w:val="20"/>
        </w:rPr>
        <w:t xml:space="preserve">2. </w:t>
      </w:r>
      <w:r w:rsidRPr="00BD558F">
        <w:rPr>
          <w:rFonts w:eastAsiaTheme="minorEastAsia"/>
          <w:sz w:val="22"/>
          <w:szCs w:val="20"/>
        </w:rPr>
        <w:t xml:space="preserve">Заявникам: </w:t>
      </w:r>
    </w:p>
    <w:p w:rsidR="00BD558F" w:rsidRPr="00BD558F" w:rsidRDefault="00BD558F" w:rsidP="00BD558F">
      <w:pPr>
        <w:spacing w:line="276" w:lineRule="auto"/>
        <w:jc w:val="both"/>
        <w:rPr>
          <w:rFonts w:eastAsiaTheme="minorEastAsia"/>
          <w:sz w:val="22"/>
          <w:szCs w:val="20"/>
        </w:rPr>
      </w:pPr>
      <w:r w:rsidRPr="00BD558F">
        <w:rPr>
          <w:rFonts w:eastAsiaTheme="minorEastAsia"/>
          <w:sz w:val="22"/>
          <w:szCs w:val="20"/>
        </w:rPr>
        <w:t>- звернутись до відділу містобудування та архітектури сільської ради для розробки, проектування та затвердження паспорту прив’язки тимчасових споруд;</w:t>
      </w:r>
    </w:p>
    <w:p w:rsidR="00BD558F" w:rsidRPr="00BD558F" w:rsidRDefault="00BD558F" w:rsidP="00BD558F">
      <w:pPr>
        <w:spacing w:line="276" w:lineRule="auto"/>
        <w:jc w:val="both"/>
        <w:rPr>
          <w:rFonts w:eastAsiaTheme="minorEastAsia"/>
          <w:sz w:val="22"/>
          <w:szCs w:val="20"/>
        </w:rPr>
      </w:pPr>
      <w:r w:rsidRPr="00BD558F">
        <w:rPr>
          <w:rFonts w:eastAsiaTheme="minorEastAsia"/>
          <w:sz w:val="22"/>
          <w:szCs w:val="20"/>
        </w:rPr>
        <w:t>- після затвердження паспортів прив’язки, встановлення тимчасових споруд та розміщення біля тимчасової споруди 4 урн або контейнерів для ТПВ звернутись до відділу містобудування та архітектури сільської ради з відповідною заявою щодо підтвердження відповідності паспорту прив’язки встановленим тимчасової споруди.</w:t>
      </w:r>
    </w:p>
    <w:p w:rsidR="00BD558F" w:rsidRPr="00BD558F" w:rsidRDefault="00BD558F" w:rsidP="00BD558F">
      <w:pPr>
        <w:spacing w:line="276" w:lineRule="auto"/>
        <w:jc w:val="both"/>
        <w:rPr>
          <w:rFonts w:eastAsiaTheme="minorEastAsia"/>
          <w:sz w:val="22"/>
          <w:szCs w:val="20"/>
        </w:rPr>
      </w:pPr>
      <w:r w:rsidRPr="00BD558F">
        <w:rPr>
          <w:rFonts w:eastAsiaTheme="minorEastAsia"/>
          <w:b/>
          <w:sz w:val="22"/>
          <w:szCs w:val="20"/>
        </w:rPr>
        <w:t>3.</w:t>
      </w:r>
      <w:r w:rsidRPr="00BD558F">
        <w:rPr>
          <w:rFonts w:eastAsiaTheme="minorEastAsia"/>
          <w:sz w:val="22"/>
          <w:szCs w:val="20"/>
        </w:rPr>
        <w:t xml:space="preserve">Контроль за виконанням рішення покласти на в. о. начальника відділу містобудування та архітектури – головного архітектора Щасливцевської сільської ради </w:t>
      </w:r>
      <w:proofErr w:type="spellStart"/>
      <w:r w:rsidRPr="00BD558F">
        <w:rPr>
          <w:rFonts w:eastAsiaTheme="minorEastAsia"/>
          <w:sz w:val="22"/>
          <w:szCs w:val="20"/>
        </w:rPr>
        <w:t>Борідко</w:t>
      </w:r>
      <w:proofErr w:type="spellEnd"/>
      <w:r w:rsidRPr="00BD558F">
        <w:rPr>
          <w:rFonts w:eastAsiaTheme="minorEastAsia"/>
          <w:sz w:val="22"/>
          <w:szCs w:val="20"/>
        </w:rPr>
        <w:t xml:space="preserve"> М.В.</w:t>
      </w:r>
    </w:p>
    <w:p w:rsidR="00BD558F" w:rsidRPr="00BD558F" w:rsidRDefault="00BD558F" w:rsidP="00BD558F">
      <w:pPr>
        <w:spacing w:line="276" w:lineRule="auto"/>
        <w:jc w:val="both"/>
        <w:rPr>
          <w:rFonts w:eastAsiaTheme="minorEastAsia"/>
          <w:sz w:val="22"/>
          <w:szCs w:val="20"/>
        </w:rPr>
      </w:pPr>
    </w:p>
    <w:p w:rsidR="00BD558F" w:rsidRPr="00BD558F" w:rsidRDefault="00BD558F" w:rsidP="00BD558F">
      <w:pPr>
        <w:spacing w:line="276" w:lineRule="auto"/>
        <w:jc w:val="both"/>
        <w:rPr>
          <w:rFonts w:eastAsiaTheme="minorEastAsia"/>
          <w:sz w:val="22"/>
          <w:szCs w:val="20"/>
        </w:rPr>
      </w:pPr>
    </w:p>
    <w:p w:rsidR="00BD558F" w:rsidRPr="00BD558F" w:rsidRDefault="00BD558F" w:rsidP="00BD558F">
      <w:pPr>
        <w:spacing w:line="276" w:lineRule="auto"/>
        <w:jc w:val="both"/>
        <w:rPr>
          <w:rFonts w:eastAsiaTheme="minorEastAsia"/>
          <w:sz w:val="22"/>
          <w:szCs w:val="20"/>
        </w:rPr>
      </w:pPr>
    </w:p>
    <w:p w:rsidR="00BD558F" w:rsidRPr="00BD558F" w:rsidRDefault="00BD558F" w:rsidP="00BD558F">
      <w:pPr>
        <w:spacing w:line="276" w:lineRule="auto"/>
        <w:rPr>
          <w:rFonts w:eastAsiaTheme="minorEastAsia"/>
          <w:sz w:val="22"/>
          <w:szCs w:val="20"/>
        </w:rPr>
      </w:pPr>
      <w:r w:rsidRPr="00BD558F">
        <w:rPr>
          <w:rFonts w:eastAsiaTheme="minorEastAsia"/>
          <w:sz w:val="22"/>
          <w:szCs w:val="20"/>
        </w:rPr>
        <w:t>Сільський голова</w:t>
      </w:r>
      <w:r w:rsidRPr="00BD558F">
        <w:rPr>
          <w:rFonts w:eastAsiaTheme="minorEastAsia"/>
          <w:sz w:val="22"/>
          <w:szCs w:val="20"/>
        </w:rPr>
        <w:tab/>
      </w:r>
      <w:r w:rsidRPr="00BD558F">
        <w:rPr>
          <w:rFonts w:eastAsiaTheme="minorEastAsia"/>
          <w:sz w:val="22"/>
          <w:szCs w:val="20"/>
        </w:rPr>
        <w:tab/>
      </w:r>
      <w:r w:rsidRPr="00BD558F">
        <w:rPr>
          <w:rFonts w:eastAsiaTheme="minorEastAsia"/>
          <w:sz w:val="22"/>
          <w:szCs w:val="20"/>
        </w:rPr>
        <w:tab/>
      </w:r>
      <w:r w:rsidRPr="00BD558F">
        <w:rPr>
          <w:rFonts w:eastAsiaTheme="minorEastAsia"/>
          <w:sz w:val="22"/>
          <w:szCs w:val="20"/>
        </w:rPr>
        <w:tab/>
      </w:r>
      <w:r w:rsidRPr="00BD558F">
        <w:rPr>
          <w:rFonts w:eastAsiaTheme="minorEastAsia"/>
          <w:sz w:val="22"/>
          <w:szCs w:val="20"/>
        </w:rPr>
        <w:tab/>
      </w:r>
      <w:r w:rsidRPr="00BD558F">
        <w:rPr>
          <w:rFonts w:eastAsiaTheme="minorEastAsia"/>
          <w:sz w:val="22"/>
          <w:szCs w:val="20"/>
        </w:rPr>
        <w:tab/>
      </w:r>
      <w:r w:rsidRPr="00BD558F">
        <w:rPr>
          <w:rFonts w:eastAsiaTheme="minorEastAsia"/>
          <w:sz w:val="22"/>
          <w:szCs w:val="20"/>
        </w:rPr>
        <w:tab/>
      </w:r>
      <w:r w:rsidRPr="00BD558F">
        <w:rPr>
          <w:rFonts w:eastAsiaTheme="minorEastAsia"/>
          <w:sz w:val="22"/>
          <w:szCs w:val="20"/>
        </w:rPr>
        <w:tab/>
        <w:t>В.ПЛОХУШКО</w:t>
      </w:r>
    </w:p>
    <w:p w:rsidR="00BD558F" w:rsidRPr="00BD558F" w:rsidRDefault="00BD558F" w:rsidP="00BD558F">
      <w:pPr>
        <w:spacing w:after="200" w:line="276" w:lineRule="auto"/>
        <w:rPr>
          <w:rFonts w:asciiTheme="minorHAnsi" w:eastAsiaTheme="minorEastAsia" w:hAnsiTheme="minorHAnsi" w:cstheme="minorBidi"/>
          <w:sz w:val="22"/>
          <w:szCs w:val="20"/>
          <w:lang w:val="ru-RU"/>
        </w:rPr>
      </w:pPr>
    </w:p>
    <w:p w:rsidR="00331DC4" w:rsidRPr="009B78FC" w:rsidRDefault="00331DC4">
      <w:pPr>
        <w:rPr>
          <w:sz w:val="32"/>
          <w:szCs w:val="24"/>
          <w:lang w:val="en-US"/>
        </w:rPr>
      </w:pPr>
    </w:p>
    <w:sectPr w:rsidR="00331DC4" w:rsidRPr="009B78FC" w:rsidSect="00512778">
      <w:pgSz w:w="11906" w:h="16838"/>
      <w:pgMar w:top="567" w:right="850" w:bottom="709" w:left="1701" w:header="708" w:footer="21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02A"/>
    <w:rsid w:val="00121B33"/>
    <w:rsid w:val="00146B50"/>
    <w:rsid w:val="00264D5E"/>
    <w:rsid w:val="00331DC4"/>
    <w:rsid w:val="00882D8E"/>
    <w:rsid w:val="009B78FC"/>
    <w:rsid w:val="00B2302A"/>
    <w:rsid w:val="00BD558F"/>
    <w:rsid w:val="00DD579E"/>
    <w:rsid w:val="00F37B5B"/>
    <w:rsid w:val="00FD4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02A"/>
    <w:pPr>
      <w:spacing w:after="0" w:line="240" w:lineRule="auto"/>
    </w:pPr>
    <w:rPr>
      <w:rFonts w:ascii="Times New Roman" w:eastAsia="Times New Roman" w:hAnsi="Times New Roman" w:cs="Times New Roman"/>
      <w:sz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579E"/>
    <w:rPr>
      <w:rFonts w:ascii="Tahoma" w:hAnsi="Tahoma" w:cs="Tahoma"/>
      <w:sz w:val="16"/>
      <w:szCs w:val="16"/>
    </w:rPr>
  </w:style>
  <w:style w:type="character" w:customStyle="1" w:styleId="a4">
    <w:name w:val="Текст выноски Знак"/>
    <w:basedOn w:val="a0"/>
    <w:link w:val="a3"/>
    <w:uiPriority w:val="99"/>
    <w:semiHidden/>
    <w:rsid w:val="00DD579E"/>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02A"/>
    <w:pPr>
      <w:spacing w:after="0" w:line="240" w:lineRule="auto"/>
    </w:pPr>
    <w:rPr>
      <w:rFonts w:ascii="Times New Roman" w:eastAsia="Times New Roman" w:hAnsi="Times New Roman" w:cs="Times New Roman"/>
      <w:sz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579E"/>
    <w:rPr>
      <w:rFonts w:ascii="Tahoma" w:hAnsi="Tahoma" w:cs="Tahoma"/>
      <w:sz w:val="16"/>
      <w:szCs w:val="16"/>
    </w:rPr>
  </w:style>
  <w:style w:type="character" w:customStyle="1" w:styleId="a4">
    <w:name w:val="Текст выноски Знак"/>
    <w:basedOn w:val="a0"/>
    <w:link w:val="a3"/>
    <w:uiPriority w:val="99"/>
    <w:semiHidden/>
    <w:rsid w:val="00DD579E"/>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2019-09-24T17:50:00Z</dcterms:created>
  <dcterms:modified xsi:type="dcterms:W3CDTF">2019-09-24T17:50:00Z</dcterms:modified>
</cp:coreProperties>
</file>