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1C" w:rsidRPr="00AA262D" w:rsidRDefault="000D7E1C" w:rsidP="000D7E1C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  <w:lang w:val="uk-UA" w:eastAsia="uk-UA"/>
        </w:rPr>
        <w:drawing>
          <wp:inline distT="0" distB="0" distL="0" distR="0" wp14:anchorId="5947E876" wp14:editId="36ADDE0B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1C" w:rsidRPr="00360F5E" w:rsidRDefault="000D7E1C" w:rsidP="000D7E1C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60F5E">
        <w:rPr>
          <w:rFonts w:ascii="Times New Roman" w:hAnsi="Times New Roman" w:cs="Times New Roman"/>
          <w:b/>
          <w:bCs/>
          <w:sz w:val="32"/>
          <w:szCs w:val="32"/>
          <w:lang w:val="uk-UA"/>
        </w:rPr>
        <w:t>Щасливцевська  сільська  рада</w:t>
      </w:r>
    </w:p>
    <w:p w:rsidR="000D7E1C" w:rsidRPr="00360F5E" w:rsidRDefault="000D7E1C" w:rsidP="000D7E1C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60F5E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Виконавчий  комітет</w:t>
      </w:r>
    </w:p>
    <w:p w:rsidR="000D7E1C" w:rsidRPr="007904F3" w:rsidRDefault="000D7E1C" w:rsidP="000D7E1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360F5E">
        <w:rPr>
          <w:rFonts w:ascii="Times New Roman" w:hAnsi="Times New Roman" w:cs="Times New Roman"/>
          <w:b/>
          <w:bCs/>
          <w:spacing w:val="-4"/>
          <w:sz w:val="32"/>
          <w:szCs w:val="32"/>
          <w:lang w:val="uk-UA"/>
        </w:rPr>
        <w:t>РІШЕННЯ</w:t>
      </w:r>
    </w:p>
    <w:p w:rsidR="000D7E1C" w:rsidRPr="00AA262D" w:rsidRDefault="000D7E1C" w:rsidP="000D7E1C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15.08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9 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   №148</w:t>
      </w:r>
    </w:p>
    <w:p w:rsidR="000D7E1C" w:rsidRPr="00D9290C" w:rsidRDefault="000D7E1C" w:rsidP="000D7E1C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0D7E1C" w:rsidRDefault="000D7E1C" w:rsidP="000D7E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схеми розміщення</w:t>
      </w:r>
    </w:p>
    <w:p w:rsidR="000D7E1C" w:rsidRPr="00AA262D" w:rsidRDefault="000D7E1C" w:rsidP="000D7E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об’єктів благоустрою</w:t>
      </w:r>
    </w:p>
    <w:p w:rsidR="000D7E1C" w:rsidRPr="00AA262D" w:rsidRDefault="000D7E1C" w:rsidP="000D7E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7E1C" w:rsidRPr="00AA262D" w:rsidRDefault="000D7E1C" w:rsidP="000D7E1C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схеми розміщення об’єктів благоустрою та надані документи, керуючись Законом України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0D7E1C" w:rsidRPr="00AA262D" w:rsidRDefault="000D7E1C" w:rsidP="000D7E1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0D7E1C" w:rsidRDefault="000D7E1C" w:rsidP="000D7E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Погодити схему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7E1C" w:rsidRDefault="000D7E1C" w:rsidP="000D7E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прилеглої до земельної ділянки вул. Набережна,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району Херсонської області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за умов дотримання вимог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E1C" w:rsidRDefault="000D7E1C" w:rsidP="000D7E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Pr="003416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3151E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прилеглої до земельної ділянки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вул. Азовська,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</w:t>
      </w:r>
      <w:r w:rsidRPr="00897591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р-ну Херсонської обл.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за умов дотримання вимог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E1C" w:rsidRPr="00AA262D" w:rsidRDefault="000D7E1C" w:rsidP="000D7E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відділу містобудування та архітектури – головного архітектора Щасливцевської сільської ради М.В. Борідко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7E1C" w:rsidRDefault="000D7E1C" w:rsidP="000D7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0D7E1C" w:rsidRPr="00AA262D" w:rsidRDefault="000D7E1C" w:rsidP="000D7E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0D7E1C" w:rsidRPr="00AA262D" w:rsidRDefault="000D7E1C" w:rsidP="000D7E1C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        В. ПЛОХУШКО</w:t>
      </w:r>
    </w:p>
    <w:p w:rsidR="000D7E1C" w:rsidRPr="00143689" w:rsidRDefault="000D7E1C" w:rsidP="000D7E1C">
      <w:pPr>
        <w:rPr>
          <w:lang w:val="uk-UA"/>
        </w:rPr>
      </w:pPr>
    </w:p>
    <w:p w:rsidR="00CB5FB2" w:rsidRDefault="00CB5FB2"/>
    <w:sectPr w:rsidR="00CB5FB2" w:rsidSect="008B33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1C"/>
    <w:rsid w:val="000D7E1C"/>
    <w:rsid w:val="00C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1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1C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1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1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2019-08-20T05:29:00Z</dcterms:created>
  <dcterms:modified xsi:type="dcterms:W3CDTF">2019-08-20T05:30:00Z</dcterms:modified>
</cp:coreProperties>
</file>