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FF" w:rsidRPr="00643BFF" w:rsidRDefault="00643BFF" w:rsidP="00413D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13D2C" w:rsidRPr="00413D2C" w:rsidRDefault="00413D2C" w:rsidP="00413D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13D2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0472F13E" wp14:editId="489D9C4F">
            <wp:extent cx="457200" cy="60007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2C" w:rsidRPr="00413D2C" w:rsidRDefault="00413D2C" w:rsidP="00413D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13D2C" w:rsidRPr="00413D2C" w:rsidRDefault="00413D2C" w:rsidP="00413D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13D2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413D2C" w:rsidRPr="00413D2C" w:rsidRDefault="00413D2C" w:rsidP="00413D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13D2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413D2C" w:rsidRPr="00413D2C" w:rsidRDefault="00413D2C" w:rsidP="00413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13D2C" w:rsidRPr="00413D2C" w:rsidRDefault="00413D2C" w:rsidP="00413D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13D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413D2C" w:rsidRPr="00413D2C" w:rsidRDefault="00413D2C" w:rsidP="00413D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3D2C" w:rsidRPr="00413D2C" w:rsidRDefault="00413D2C" w:rsidP="00413D2C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13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02.07.2019 </w:t>
      </w:r>
      <w:r w:rsidRPr="00413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р.                                      </w:t>
      </w:r>
      <w:r w:rsidRPr="00413D2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1721</w:t>
      </w:r>
    </w:p>
    <w:p w:rsidR="00413D2C" w:rsidRPr="00413D2C" w:rsidRDefault="00413D2C" w:rsidP="00413D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3D2C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413D2C" w:rsidRPr="00413D2C" w:rsidRDefault="00413D2C" w:rsidP="00413D2C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затвердження проекту</w:t>
      </w: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землеустрою щодо відведення</w:t>
      </w: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земельної ділянки приватної </w:t>
      </w: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власності зі зміною цільового </w:t>
      </w: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призначення</w:t>
      </w: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bidi="en-US"/>
        </w:rPr>
      </w:pP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Розглянувши заяву громадянина України </w:t>
      </w: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та надані документи, враховуючи затверджений генеральний план забудови                       с. Щасливцеве, с. Генічеська Гірка та селища Приозерне з зонуванням території та розвитком рекреаційної зони, керуючись ст. ст. 12, 20 Земельного кодексу України, ст. 24 Закону України «</w:t>
      </w:r>
      <w:r w:rsidRPr="00413D2C">
        <w:rPr>
          <w:rFonts w:ascii="Times New Roman" w:eastAsia="Andale Sans UI" w:hAnsi="Times New Roman" w:cs="Tahoma"/>
          <w:bCs/>
          <w:color w:val="000000"/>
          <w:kern w:val="3"/>
          <w:sz w:val="28"/>
          <w:szCs w:val="28"/>
          <w:shd w:val="clear" w:color="auto" w:fill="FFFFFF"/>
          <w:lang w:bidi="en-US"/>
        </w:rPr>
        <w:t>Про регулювання містобудівної діяльності</w:t>
      </w:r>
      <w:r w:rsidRPr="00413D2C">
        <w:rPr>
          <w:rFonts w:ascii="Times New Roman" w:eastAsia="Andale Sans UI" w:hAnsi="Times New Roman" w:cs="Tahoma"/>
          <w:b/>
          <w:bCs/>
          <w:color w:val="000000"/>
          <w:kern w:val="3"/>
          <w:sz w:val="32"/>
          <w:szCs w:val="32"/>
          <w:shd w:val="clear" w:color="auto" w:fill="FFFFFF"/>
          <w:lang w:bidi="en-US"/>
        </w:rPr>
        <w:t xml:space="preserve">»,              </w:t>
      </w: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ст. 26 Закону України «Про місцеве самоврядування в Україні» сесія сільської ради</w:t>
      </w: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1. Затвердити проект землеустрою щодо відведення земельної ділянки приватної власності гр. Шашкову Миколі Володимировичу, площею 0,0699 га (кадастровий номер 6522186500:21:018:0020), розташованої за </w:t>
      </w:r>
      <w:proofErr w:type="spellStart"/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:                                с. Щасливцеве, вул. </w:t>
      </w:r>
      <w:proofErr w:type="spellStart"/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Сивашська</w:t>
      </w:r>
      <w:proofErr w:type="spellEnd"/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</w:t>
      </w: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, Генічеського району Херсонської області, зі зміною цільового призначення з земель сільськогосподарського призначення для ведення особистого селянського господарства (код </w:t>
      </w: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) на землі житлової та громадської забудови для будівництва і обслуговування житлового будинку, господарських будівель і споруд (код </w:t>
      </w: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). </w:t>
      </w: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2. Контроль за виконанням цього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413D2C" w:rsidRPr="00413D2C" w:rsidRDefault="00413D2C" w:rsidP="00413D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413D2C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DD3B24" w:rsidRDefault="00DD3B24"/>
    <w:sectPr w:rsidR="00DD3B24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413D2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413D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413D2C"/>
    <w:rsid w:val="00643BFF"/>
    <w:rsid w:val="00D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2019-07-11T05:39:00Z</dcterms:created>
  <dcterms:modified xsi:type="dcterms:W3CDTF">2019-07-11T05:39:00Z</dcterms:modified>
</cp:coreProperties>
</file>