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72" w:rsidRPr="00415072" w:rsidRDefault="00415072" w:rsidP="00415072">
      <w:pPr>
        <w:jc w:val="center"/>
        <w:rPr>
          <w:b/>
          <w:bCs/>
          <w:color w:val="000000"/>
          <w:sz w:val="28"/>
          <w:szCs w:val="28"/>
          <w:lang w:val="uk-UA"/>
        </w:rPr>
      </w:pPr>
      <w:r>
        <w:rPr>
          <w:b/>
          <w:noProof/>
          <w:color w:val="000000"/>
          <w:sz w:val="28"/>
          <w:szCs w:val="28"/>
          <w:lang w:val="uk-UA" w:eastAsia="uk-UA"/>
        </w:rPr>
        <w:drawing>
          <wp:inline distT="0" distB="0" distL="0" distR="0">
            <wp:extent cx="457200" cy="600075"/>
            <wp:effectExtent l="0" t="0" r="0" b="9525"/>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sidRPr="00415072">
        <w:rPr>
          <w:b/>
          <w:color w:val="000000"/>
          <w:sz w:val="28"/>
          <w:szCs w:val="28"/>
          <w:lang w:val="uk-UA"/>
        </w:rPr>
        <w:t xml:space="preserve"> </w:t>
      </w:r>
    </w:p>
    <w:p w:rsidR="00415072" w:rsidRPr="00415072" w:rsidRDefault="00415072" w:rsidP="00415072">
      <w:pPr>
        <w:jc w:val="center"/>
        <w:rPr>
          <w:b/>
          <w:bCs/>
          <w:sz w:val="28"/>
          <w:szCs w:val="28"/>
          <w:lang w:val="uk-UA"/>
        </w:rPr>
      </w:pPr>
    </w:p>
    <w:p w:rsidR="00415072" w:rsidRPr="00415072" w:rsidRDefault="00415072" w:rsidP="00415072">
      <w:pPr>
        <w:jc w:val="center"/>
        <w:rPr>
          <w:b/>
          <w:bCs/>
          <w:sz w:val="28"/>
          <w:szCs w:val="28"/>
          <w:lang w:val="uk-UA"/>
        </w:rPr>
      </w:pPr>
      <w:r w:rsidRPr="00415072">
        <w:rPr>
          <w:b/>
          <w:bCs/>
          <w:sz w:val="28"/>
          <w:szCs w:val="28"/>
          <w:lang w:val="uk-UA"/>
        </w:rPr>
        <w:t>93 СЕСІЯ  ЩАСЛИВЦЕВСЬКОЇ СІЛЬСЬКОЇ РАДИ</w:t>
      </w:r>
    </w:p>
    <w:p w:rsidR="00415072" w:rsidRPr="00415072" w:rsidRDefault="00415072" w:rsidP="00415072">
      <w:pPr>
        <w:jc w:val="center"/>
        <w:rPr>
          <w:b/>
          <w:bCs/>
          <w:sz w:val="28"/>
          <w:szCs w:val="28"/>
          <w:lang w:val="uk-UA"/>
        </w:rPr>
      </w:pPr>
      <w:r w:rsidRPr="00415072">
        <w:rPr>
          <w:b/>
          <w:bCs/>
          <w:sz w:val="28"/>
          <w:szCs w:val="28"/>
          <w:lang w:val="uk-UA"/>
        </w:rPr>
        <w:t>7 СКЛИКАННЯ</w:t>
      </w:r>
    </w:p>
    <w:p w:rsidR="00415072" w:rsidRPr="00415072" w:rsidRDefault="00415072" w:rsidP="00415072">
      <w:pPr>
        <w:jc w:val="center"/>
        <w:rPr>
          <w:b/>
          <w:sz w:val="28"/>
          <w:szCs w:val="28"/>
          <w:lang w:val="uk-UA"/>
        </w:rPr>
      </w:pPr>
    </w:p>
    <w:p w:rsidR="00415072" w:rsidRPr="00415072" w:rsidRDefault="00415072" w:rsidP="00415072">
      <w:pPr>
        <w:jc w:val="center"/>
        <w:rPr>
          <w:b/>
          <w:sz w:val="28"/>
          <w:szCs w:val="28"/>
          <w:lang w:val="uk-UA"/>
        </w:rPr>
      </w:pPr>
      <w:r w:rsidRPr="00415072">
        <w:rPr>
          <w:b/>
          <w:sz w:val="28"/>
          <w:szCs w:val="28"/>
          <w:lang w:val="uk-UA"/>
        </w:rPr>
        <w:t xml:space="preserve">РІШЕННЯ </w:t>
      </w:r>
    </w:p>
    <w:p w:rsidR="00415072" w:rsidRPr="00415072" w:rsidRDefault="00415072" w:rsidP="00415072">
      <w:pPr>
        <w:rPr>
          <w:sz w:val="28"/>
          <w:szCs w:val="28"/>
          <w:lang w:val="uk-UA"/>
        </w:rPr>
      </w:pPr>
    </w:p>
    <w:p w:rsidR="00415072" w:rsidRPr="00415072" w:rsidRDefault="00415072" w:rsidP="00415072">
      <w:pPr>
        <w:rPr>
          <w:sz w:val="28"/>
          <w:szCs w:val="28"/>
          <w:lang w:val="uk-UA"/>
        </w:rPr>
      </w:pPr>
      <w:r w:rsidRPr="00415072">
        <w:rPr>
          <w:sz w:val="28"/>
          <w:szCs w:val="28"/>
          <w:lang w:val="uk-UA"/>
        </w:rPr>
        <w:t>12.06.2019 р.                                          №1664</w:t>
      </w:r>
    </w:p>
    <w:p w:rsidR="00415072" w:rsidRPr="00415072" w:rsidRDefault="00415072" w:rsidP="00415072">
      <w:pPr>
        <w:rPr>
          <w:sz w:val="28"/>
          <w:szCs w:val="28"/>
          <w:lang w:val="uk-UA"/>
        </w:rPr>
      </w:pPr>
      <w:r w:rsidRPr="00415072">
        <w:rPr>
          <w:sz w:val="28"/>
          <w:szCs w:val="28"/>
          <w:lang w:val="uk-UA"/>
        </w:rPr>
        <w:t>с. Щасливцеве</w:t>
      </w:r>
    </w:p>
    <w:p w:rsidR="00415072" w:rsidRPr="00415072" w:rsidRDefault="00415072" w:rsidP="00415072">
      <w:pPr>
        <w:ind w:right="5810"/>
        <w:jc w:val="both"/>
        <w:rPr>
          <w:sz w:val="28"/>
          <w:szCs w:val="28"/>
          <w:lang w:val="uk-UA"/>
        </w:rPr>
      </w:pPr>
    </w:p>
    <w:p w:rsidR="00415072" w:rsidRPr="00415072" w:rsidRDefault="00415072" w:rsidP="00415072">
      <w:pPr>
        <w:ind w:right="4678"/>
        <w:jc w:val="both"/>
        <w:rPr>
          <w:sz w:val="28"/>
          <w:szCs w:val="28"/>
          <w:lang w:val="uk-UA"/>
        </w:rPr>
      </w:pPr>
      <w:r w:rsidRPr="00415072">
        <w:rPr>
          <w:sz w:val="28"/>
          <w:szCs w:val="28"/>
          <w:lang w:val="uk-UA"/>
        </w:rPr>
        <w:t>Про впорядкування адреси об’єктів нерухомого майна та передачу в оренду земельної ділянки в с. Генічеська Гірка.</w:t>
      </w:r>
    </w:p>
    <w:p w:rsidR="00415072" w:rsidRPr="00415072" w:rsidRDefault="00415072" w:rsidP="00415072">
      <w:pPr>
        <w:rPr>
          <w:sz w:val="28"/>
          <w:szCs w:val="28"/>
          <w:lang w:val="uk-UA"/>
        </w:rPr>
      </w:pPr>
    </w:p>
    <w:p w:rsidR="00415072" w:rsidRPr="00415072" w:rsidRDefault="00415072" w:rsidP="00415072">
      <w:pPr>
        <w:shd w:val="clear" w:color="auto" w:fill="FFFFFF"/>
        <w:spacing w:line="322" w:lineRule="exact"/>
        <w:ind w:firstLine="567"/>
        <w:jc w:val="both"/>
        <w:rPr>
          <w:sz w:val="28"/>
          <w:szCs w:val="28"/>
          <w:lang w:val="uk-UA"/>
        </w:rPr>
      </w:pPr>
      <w:r w:rsidRPr="00415072">
        <w:rPr>
          <w:color w:val="000000"/>
          <w:sz w:val="28"/>
          <w:szCs w:val="28"/>
          <w:lang w:val="uk-UA"/>
        </w:rPr>
        <w:t xml:space="preserve">Розглянувши клопотання </w:t>
      </w:r>
      <w:r w:rsidRPr="00415072">
        <w:rPr>
          <w:color w:val="000000"/>
          <w:sz w:val="28"/>
          <w:szCs w:val="28"/>
          <w:shd w:val="clear" w:color="auto" w:fill="FFFFFF"/>
          <w:lang w:val="uk-UA"/>
        </w:rPr>
        <w:t>ТОВАРИСТВА З ДОДАТКОВОЮ ВІДПОВІДАЛЬНІСТЮ "ХЕРСОНСЬКИЙ ОБЛРЕМБУДТРЕСТ" (ідентифікаційний код юридичної особи</w:t>
      </w:r>
      <w:r w:rsidRPr="00415072">
        <w:rPr>
          <w:color w:val="000000"/>
          <w:sz w:val="28"/>
          <w:szCs w:val="28"/>
          <w:lang w:val="uk-UA"/>
        </w:rPr>
        <w:t xml:space="preserve"> - </w:t>
      </w:r>
      <w:r>
        <w:rPr>
          <w:color w:val="000000"/>
          <w:sz w:val="28"/>
          <w:szCs w:val="28"/>
          <w:shd w:val="clear" w:color="auto" w:fill="FFFFFF"/>
          <w:lang w:val="uk-UA"/>
        </w:rPr>
        <w:t>***</w:t>
      </w:r>
      <w:r w:rsidRPr="00415072">
        <w:rPr>
          <w:color w:val="000000"/>
          <w:sz w:val="28"/>
          <w:szCs w:val="28"/>
          <w:lang w:val="uk-UA"/>
        </w:rPr>
        <w:t>) щодо передачі в оренду на 49 років земельної ділянки на якій розташовано належні підприємству об’єкти нерухомого майна – будиночки для відпочинку,</w:t>
      </w:r>
      <w:r w:rsidRPr="00415072">
        <w:rPr>
          <w:sz w:val="28"/>
          <w:szCs w:val="28"/>
          <w:lang w:val="uk-UA"/>
        </w:rPr>
        <w:t xml:space="preserve"> з одночасним впорядкуванням адрес цих об’єктів нерухомого майна</w:t>
      </w:r>
      <w:r w:rsidRPr="00415072">
        <w:rPr>
          <w:color w:val="000000"/>
          <w:sz w:val="28"/>
          <w:szCs w:val="28"/>
          <w:lang w:val="uk-UA"/>
        </w:rPr>
        <w:t xml:space="preserve">, та додані документи, враховуючи що земельна ділянка комунальної власності на який розташовано об'єкт нерухомого майна що є власністю підприємства, вже сформована та на неї у встановленому законом порядку </w:t>
      </w:r>
      <w:r w:rsidRPr="00415072">
        <w:rPr>
          <w:sz w:val="28"/>
          <w:szCs w:val="28"/>
          <w:lang w:val="uk-UA"/>
        </w:rPr>
        <w:t xml:space="preserve">за територіальною громадою сіл Щасливцеве, Генічеська Гірка, селища Приозерне (в особі Щасливцевської сільської ради) зареєстровано право комунальної власності (реєстраційний номер об’єкта нерухомого майна у Державному реєстрі речових прав на нерухоме майно – </w:t>
      </w:r>
      <w:r>
        <w:rPr>
          <w:sz w:val="28"/>
          <w:szCs w:val="28"/>
          <w:lang w:val="uk-UA"/>
        </w:rPr>
        <w:t>***</w:t>
      </w:r>
      <w:r w:rsidRPr="00415072">
        <w:rPr>
          <w:sz w:val="28"/>
          <w:szCs w:val="28"/>
          <w:lang w:val="uk-UA"/>
        </w:rPr>
        <w:t xml:space="preserve">, номер запису про право власності – </w:t>
      </w:r>
      <w:r>
        <w:rPr>
          <w:sz w:val="28"/>
          <w:szCs w:val="28"/>
          <w:lang w:val="uk-UA"/>
        </w:rPr>
        <w:t>***</w:t>
      </w:r>
      <w:r w:rsidRPr="00415072">
        <w:rPr>
          <w:sz w:val="28"/>
          <w:szCs w:val="28"/>
          <w:lang w:val="uk-UA"/>
        </w:rPr>
        <w:t xml:space="preserve">),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415072" w:rsidRPr="00415072" w:rsidRDefault="00415072" w:rsidP="00415072">
      <w:pPr>
        <w:shd w:val="clear" w:color="auto" w:fill="FFFFFF"/>
        <w:spacing w:line="322" w:lineRule="exact"/>
        <w:ind w:right="5" w:firstLine="634"/>
        <w:jc w:val="both"/>
        <w:rPr>
          <w:sz w:val="28"/>
          <w:szCs w:val="28"/>
          <w:lang w:val="uk-UA"/>
        </w:rPr>
      </w:pPr>
      <w:r w:rsidRPr="00415072">
        <w:rPr>
          <w:sz w:val="28"/>
          <w:szCs w:val="28"/>
          <w:lang w:val="uk-UA"/>
        </w:rPr>
        <w:t>ВИРІШИЛА:</w:t>
      </w:r>
    </w:p>
    <w:p w:rsidR="00415072" w:rsidRPr="00415072" w:rsidRDefault="00415072" w:rsidP="00415072">
      <w:pPr>
        <w:shd w:val="clear" w:color="auto" w:fill="FFFFFF"/>
        <w:spacing w:line="322" w:lineRule="exact"/>
        <w:ind w:firstLine="567"/>
        <w:jc w:val="both"/>
        <w:rPr>
          <w:spacing w:val="-1"/>
          <w:sz w:val="28"/>
          <w:szCs w:val="28"/>
          <w:lang w:val="uk-UA"/>
        </w:rPr>
      </w:pPr>
    </w:p>
    <w:p w:rsidR="00415072" w:rsidRPr="00415072" w:rsidRDefault="00415072" w:rsidP="00415072">
      <w:pPr>
        <w:shd w:val="clear" w:color="auto" w:fill="FFFFFF"/>
        <w:spacing w:line="322" w:lineRule="exact"/>
        <w:ind w:firstLine="567"/>
        <w:jc w:val="both"/>
        <w:rPr>
          <w:sz w:val="28"/>
          <w:szCs w:val="28"/>
          <w:lang w:val="uk-UA"/>
        </w:rPr>
      </w:pPr>
      <w:r w:rsidRPr="00415072">
        <w:rPr>
          <w:spacing w:val="-1"/>
          <w:sz w:val="28"/>
          <w:szCs w:val="28"/>
          <w:lang w:val="uk-UA"/>
        </w:rPr>
        <w:t xml:space="preserve">1. Земельній ділянці з кадастровим номером 6522186500:04:001:0018, площею 0,1 га., з цільовим призначенням </w:t>
      </w:r>
      <w:r w:rsidRPr="00415072">
        <w:rPr>
          <w:sz w:val="28"/>
          <w:szCs w:val="28"/>
          <w:lang w:val="uk-UA"/>
        </w:rPr>
        <w:t>для будівництва та обслуговування об’єктів рекреаційного призначення (КВЦПЗ - 07.01) присвоїти адресу – вулиця Ромашкова, 2-В, в с. Генічеська Гірка Генічеського району Херсонської області.</w:t>
      </w:r>
    </w:p>
    <w:p w:rsidR="00415072" w:rsidRPr="00415072" w:rsidRDefault="00415072" w:rsidP="00415072">
      <w:pPr>
        <w:shd w:val="clear" w:color="auto" w:fill="FFFFFF"/>
        <w:spacing w:line="322" w:lineRule="exact"/>
        <w:ind w:firstLine="567"/>
        <w:jc w:val="both"/>
        <w:rPr>
          <w:sz w:val="32"/>
          <w:szCs w:val="28"/>
          <w:lang w:val="uk-UA"/>
        </w:rPr>
      </w:pPr>
      <w:r w:rsidRPr="00415072">
        <w:rPr>
          <w:sz w:val="28"/>
          <w:szCs w:val="28"/>
          <w:lang w:val="uk-UA"/>
        </w:rPr>
        <w:t>2. Об’єкту нерухомого майна – будиночкам для відпочинку (у складі: котедж – №5, площею – 125,5 м</w:t>
      </w:r>
      <w:r w:rsidRPr="00415072">
        <w:rPr>
          <w:sz w:val="28"/>
          <w:szCs w:val="28"/>
          <w:vertAlign w:val="superscript"/>
          <w:lang w:val="uk-UA"/>
        </w:rPr>
        <w:t>2</w:t>
      </w:r>
      <w:r w:rsidRPr="00415072">
        <w:rPr>
          <w:sz w:val="28"/>
          <w:szCs w:val="28"/>
          <w:lang w:val="uk-UA"/>
        </w:rPr>
        <w:t>; спальний корпус - №34, площею – 40,4 м</w:t>
      </w:r>
      <w:r w:rsidRPr="00415072">
        <w:rPr>
          <w:sz w:val="28"/>
          <w:szCs w:val="28"/>
          <w:vertAlign w:val="superscript"/>
          <w:lang w:val="uk-UA"/>
        </w:rPr>
        <w:t>2</w:t>
      </w:r>
      <w:r w:rsidRPr="00415072">
        <w:rPr>
          <w:sz w:val="28"/>
          <w:szCs w:val="28"/>
          <w:lang w:val="uk-UA"/>
        </w:rPr>
        <w:t>; спальний корпус - №42, площею 64,9 м</w:t>
      </w:r>
      <w:r w:rsidRPr="00415072">
        <w:rPr>
          <w:sz w:val="28"/>
          <w:szCs w:val="28"/>
          <w:vertAlign w:val="superscript"/>
          <w:lang w:val="uk-UA"/>
        </w:rPr>
        <w:t>2</w:t>
      </w:r>
      <w:r w:rsidRPr="00415072">
        <w:rPr>
          <w:sz w:val="28"/>
          <w:szCs w:val="28"/>
          <w:lang w:val="uk-UA"/>
        </w:rPr>
        <w:t xml:space="preserve">) розташованих по вул. Набережна, 39 в с. Генічеська Гірка, власником яких є </w:t>
      </w:r>
      <w:r w:rsidRPr="00415072">
        <w:rPr>
          <w:color w:val="000000"/>
          <w:sz w:val="28"/>
          <w:szCs w:val="28"/>
          <w:shd w:val="clear" w:color="auto" w:fill="FFFFFF"/>
          <w:lang w:val="uk-UA"/>
        </w:rPr>
        <w:t>ТОВАРИСТВО З ДОДАТКОВОЮ ВІДПОВІДАЛЬНІСТЮ "ХЕРСОНСЬКИЙ ОБЛРЕМБУДТРЕСТ" (ідентифікаційний код юридичної особи</w:t>
      </w:r>
      <w:r w:rsidRPr="00415072">
        <w:rPr>
          <w:color w:val="000000"/>
          <w:sz w:val="28"/>
          <w:szCs w:val="28"/>
          <w:lang w:val="uk-UA"/>
        </w:rPr>
        <w:t xml:space="preserve"> - </w:t>
      </w:r>
      <w:r>
        <w:rPr>
          <w:color w:val="000000"/>
          <w:sz w:val="28"/>
          <w:szCs w:val="28"/>
          <w:shd w:val="clear" w:color="auto" w:fill="FFFFFF"/>
          <w:lang w:val="uk-UA"/>
        </w:rPr>
        <w:t>***</w:t>
      </w:r>
      <w:r w:rsidRPr="00415072">
        <w:rPr>
          <w:color w:val="000000"/>
          <w:sz w:val="28"/>
          <w:szCs w:val="28"/>
          <w:lang w:val="uk-UA"/>
        </w:rPr>
        <w:t xml:space="preserve">) </w:t>
      </w:r>
      <w:r w:rsidRPr="00415072">
        <w:rPr>
          <w:sz w:val="28"/>
          <w:szCs w:val="28"/>
          <w:lang w:val="uk-UA"/>
        </w:rPr>
        <w:t xml:space="preserve">(реєстраційний номер об’єкта нерухомого майна у Державному реєстрі речових прав на нерухоме майно – </w:t>
      </w:r>
      <w:r>
        <w:rPr>
          <w:sz w:val="28"/>
          <w:szCs w:val="28"/>
          <w:lang w:val="uk-UA"/>
        </w:rPr>
        <w:t>***</w:t>
      </w:r>
      <w:r w:rsidRPr="00415072">
        <w:rPr>
          <w:sz w:val="28"/>
          <w:szCs w:val="28"/>
          <w:lang w:val="uk-UA"/>
        </w:rPr>
        <w:t xml:space="preserve">, </w:t>
      </w:r>
      <w:r w:rsidRPr="00415072">
        <w:rPr>
          <w:sz w:val="32"/>
          <w:szCs w:val="28"/>
          <w:lang w:val="uk-UA"/>
        </w:rPr>
        <w:t xml:space="preserve">номер запису про право власності – </w:t>
      </w:r>
      <w:r w:rsidRPr="00415072">
        <w:rPr>
          <w:sz w:val="32"/>
          <w:szCs w:val="28"/>
          <w:lang w:val="uk-UA"/>
        </w:rPr>
        <w:t>***</w:t>
      </w:r>
      <w:r w:rsidRPr="00415072">
        <w:rPr>
          <w:sz w:val="32"/>
          <w:szCs w:val="28"/>
          <w:lang w:val="uk-UA"/>
        </w:rPr>
        <w:t xml:space="preserve">) присвоїти нову адресу - </w:t>
      </w:r>
      <w:r w:rsidRPr="00415072">
        <w:rPr>
          <w:sz w:val="32"/>
          <w:szCs w:val="28"/>
          <w:lang w:val="uk-UA"/>
        </w:rPr>
        <w:lastRenderedPageBreak/>
        <w:t xml:space="preserve">вулиця Ромашкова, </w:t>
      </w:r>
      <w:r w:rsidRPr="00415072">
        <w:rPr>
          <w:sz w:val="32"/>
          <w:szCs w:val="28"/>
          <w:lang w:val="uk-UA"/>
        </w:rPr>
        <w:t>***</w:t>
      </w:r>
      <w:r w:rsidRPr="00415072">
        <w:rPr>
          <w:sz w:val="32"/>
          <w:szCs w:val="28"/>
          <w:lang w:val="uk-UA"/>
        </w:rPr>
        <w:t>, в с. Генічеська Гірка Генічеського району Херсонської області.</w:t>
      </w:r>
    </w:p>
    <w:p w:rsidR="00415072" w:rsidRPr="00415072" w:rsidRDefault="00415072" w:rsidP="00415072">
      <w:pPr>
        <w:shd w:val="clear" w:color="auto" w:fill="FFFFFF"/>
        <w:spacing w:line="322" w:lineRule="exact"/>
        <w:ind w:firstLine="567"/>
        <w:jc w:val="both"/>
        <w:rPr>
          <w:sz w:val="32"/>
          <w:szCs w:val="28"/>
          <w:lang w:val="uk-UA"/>
        </w:rPr>
      </w:pPr>
      <w:r w:rsidRPr="00415072">
        <w:rPr>
          <w:sz w:val="32"/>
          <w:szCs w:val="28"/>
          <w:lang w:val="uk-UA"/>
        </w:rPr>
        <w:t xml:space="preserve">3. Передати в оренду на 49 (сорок дев'ять) років </w:t>
      </w:r>
      <w:r w:rsidRPr="00415072">
        <w:rPr>
          <w:color w:val="000000"/>
          <w:sz w:val="32"/>
          <w:szCs w:val="28"/>
          <w:shd w:val="clear" w:color="auto" w:fill="FFFFFF"/>
          <w:lang w:val="uk-UA"/>
        </w:rPr>
        <w:t>ТОВАРИСТВО З ДОДАТКОВОЮ ВІДПОВІДАЛЬНІСТЮ "ХЕРСОНСЬКИЙ ОБЛРЕМБУДТРЕСТ" (ідентифікаційний код юридичної особи</w:t>
      </w:r>
      <w:r w:rsidRPr="00415072">
        <w:rPr>
          <w:color w:val="000000"/>
          <w:sz w:val="32"/>
          <w:szCs w:val="28"/>
          <w:lang w:val="uk-UA"/>
        </w:rPr>
        <w:t xml:space="preserve"> - </w:t>
      </w:r>
      <w:r>
        <w:rPr>
          <w:color w:val="000000"/>
          <w:sz w:val="32"/>
          <w:szCs w:val="28"/>
          <w:shd w:val="clear" w:color="auto" w:fill="FFFFFF"/>
          <w:lang w:val="uk-UA"/>
        </w:rPr>
        <w:t>***</w:t>
      </w:r>
      <w:bookmarkStart w:id="0" w:name="_GoBack"/>
      <w:bookmarkEnd w:id="0"/>
      <w:r w:rsidRPr="00415072">
        <w:rPr>
          <w:color w:val="000000"/>
          <w:sz w:val="32"/>
          <w:szCs w:val="28"/>
          <w:lang w:val="uk-UA"/>
        </w:rPr>
        <w:t>)</w:t>
      </w:r>
      <w:r w:rsidRPr="00415072">
        <w:rPr>
          <w:sz w:val="32"/>
          <w:szCs w:val="28"/>
          <w:lang w:val="uk-UA"/>
        </w:rPr>
        <w:t xml:space="preserve"> земельну ділянку зазначену у пункті 1 цього рішення.</w:t>
      </w:r>
    </w:p>
    <w:p w:rsidR="00415072" w:rsidRPr="00415072" w:rsidRDefault="00415072" w:rsidP="00415072">
      <w:pPr>
        <w:ind w:firstLine="567"/>
        <w:jc w:val="both"/>
        <w:rPr>
          <w:sz w:val="32"/>
          <w:szCs w:val="28"/>
          <w:lang w:val="uk-UA"/>
        </w:rPr>
      </w:pPr>
      <w:r w:rsidRPr="00415072">
        <w:rPr>
          <w:color w:val="000000"/>
          <w:sz w:val="32"/>
          <w:szCs w:val="28"/>
          <w:lang w:val="uk-UA"/>
        </w:rPr>
        <w:t xml:space="preserve">4. Відмовити </w:t>
      </w:r>
      <w:r w:rsidRPr="00415072">
        <w:rPr>
          <w:color w:val="000000"/>
          <w:sz w:val="32"/>
          <w:szCs w:val="28"/>
          <w:shd w:val="clear" w:color="auto" w:fill="FFFFFF"/>
          <w:lang w:val="uk-UA"/>
        </w:rPr>
        <w:t>ТОВАРИСТВУ З ДОДАТКОВОЮ ВІДПОВІДАЛЬНІСТЮ "ХЕРСОНСЬКИЙ ОБЛРЕМБУДТРЕСТ" (ідентифікаційний код юридичної особи</w:t>
      </w:r>
      <w:r w:rsidRPr="00415072">
        <w:rPr>
          <w:color w:val="000000"/>
          <w:sz w:val="32"/>
          <w:szCs w:val="28"/>
          <w:lang w:val="uk-UA"/>
        </w:rPr>
        <w:t xml:space="preserve"> - </w:t>
      </w:r>
      <w:r>
        <w:rPr>
          <w:color w:val="000000"/>
          <w:sz w:val="32"/>
          <w:szCs w:val="28"/>
          <w:shd w:val="clear" w:color="auto" w:fill="FFFFFF"/>
          <w:lang w:val="uk-UA"/>
        </w:rPr>
        <w:t>***</w:t>
      </w:r>
      <w:r w:rsidRPr="00415072">
        <w:rPr>
          <w:color w:val="000000"/>
          <w:sz w:val="32"/>
          <w:szCs w:val="28"/>
          <w:lang w:val="uk-UA"/>
        </w:rPr>
        <w:t>)</w:t>
      </w:r>
      <w:r w:rsidRPr="00415072">
        <w:rPr>
          <w:sz w:val="32"/>
          <w:szCs w:val="28"/>
          <w:lang w:val="uk-UA"/>
        </w:rPr>
        <w:t xml:space="preserve"> </w:t>
      </w:r>
      <w:r w:rsidRPr="00415072">
        <w:rPr>
          <w:spacing w:val="-1"/>
          <w:sz w:val="32"/>
          <w:szCs w:val="28"/>
          <w:lang w:val="uk-UA"/>
        </w:rPr>
        <w:t xml:space="preserve">у встановлені розмиру орендної плати за земельну </w:t>
      </w:r>
      <w:r w:rsidRPr="00415072">
        <w:rPr>
          <w:sz w:val="32"/>
          <w:szCs w:val="28"/>
          <w:lang w:val="uk-UA"/>
        </w:rPr>
        <w:t>ділянку зазначену у пункті 1 цього рішення</w:t>
      </w:r>
      <w:r w:rsidRPr="00415072">
        <w:rPr>
          <w:spacing w:val="-1"/>
          <w:sz w:val="32"/>
          <w:szCs w:val="28"/>
          <w:lang w:val="uk-UA"/>
        </w:rPr>
        <w:t>, у розмирі 5% від нормативної грошової оцінки землі на рік, в зв’язку з тим, що такий розмір орендної плати не відповідає інтересам Щасливцевської сільської ради та в</w:t>
      </w:r>
      <w:r w:rsidRPr="00415072">
        <w:rPr>
          <w:color w:val="000000"/>
          <w:sz w:val="32"/>
          <w:szCs w:val="28"/>
          <w:lang w:val="uk-UA"/>
        </w:rPr>
        <w:t xml:space="preserve">становити розмір орендної плати за земельну ділянку на рівні 10 </w:t>
      </w:r>
      <w:r w:rsidRPr="00415072">
        <w:rPr>
          <w:sz w:val="32"/>
          <w:szCs w:val="28"/>
          <w:lang w:val="uk-UA"/>
        </w:rPr>
        <w:t>% (на рік) від її нормативної грошової оцінки.</w:t>
      </w:r>
    </w:p>
    <w:p w:rsidR="00415072" w:rsidRPr="00415072" w:rsidRDefault="00415072" w:rsidP="00415072">
      <w:pPr>
        <w:ind w:firstLine="567"/>
        <w:jc w:val="both"/>
        <w:rPr>
          <w:color w:val="000000"/>
          <w:sz w:val="32"/>
          <w:szCs w:val="28"/>
          <w:lang w:val="uk-UA"/>
        </w:rPr>
      </w:pPr>
      <w:r w:rsidRPr="00415072">
        <w:rPr>
          <w:sz w:val="32"/>
          <w:szCs w:val="28"/>
          <w:lang w:val="uk-UA"/>
        </w:rPr>
        <w:t>5.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15072" w:rsidRPr="00415072" w:rsidRDefault="00415072" w:rsidP="00415072">
      <w:pPr>
        <w:tabs>
          <w:tab w:val="left" w:pos="9498"/>
        </w:tabs>
        <w:jc w:val="both"/>
        <w:rPr>
          <w:sz w:val="32"/>
          <w:szCs w:val="28"/>
          <w:lang w:val="uk-UA"/>
        </w:rPr>
      </w:pPr>
    </w:p>
    <w:p w:rsidR="00415072" w:rsidRPr="00415072" w:rsidRDefault="00415072" w:rsidP="00415072">
      <w:pPr>
        <w:tabs>
          <w:tab w:val="left" w:pos="9498"/>
        </w:tabs>
        <w:ind w:firstLine="567"/>
        <w:jc w:val="both"/>
        <w:rPr>
          <w:sz w:val="32"/>
          <w:szCs w:val="28"/>
          <w:lang w:val="uk-UA"/>
        </w:rPr>
      </w:pPr>
    </w:p>
    <w:p w:rsidR="00415072" w:rsidRPr="00415072" w:rsidRDefault="00415072" w:rsidP="00415072">
      <w:pPr>
        <w:tabs>
          <w:tab w:val="left" w:pos="9498"/>
        </w:tabs>
        <w:ind w:firstLine="567"/>
        <w:jc w:val="both"/>
        <w:rPr>
          <w:sz w:val="32"/>
          <w:szCs w:val="28"/>
          <w:lang w:val="uk-UA"/>
        </w:rPr>
      </w:pPr>
    </w:p>
    <w:p w:rsidR="00415072" w:rsidRPr="00415072" w:rsidRDefault="00415072" w:rsidP="00415072">
      <w:pPr>
        <w:tabs>
          <w:tab w:val="left" w:pos="9498"/>
        </w:tabs>
        <w:ind w:firstLine="567"/>
        <w:jc w:val="both"/>
        <w:rPr>
          <w:sz w:val="32"/>
          <w:szCs w:val="28"/>
          <w:lang w:val="uk-UA"/>
        </w:rPr>
      </w:pPr>
    </w:p>
    <w:p w:rsidR="00415072" w:rsidRPr="00415072" w:rsidRDefault="00415072" w:rsidP="00415072">
      <w:pPr>
        <w:tabs>
          <w:tab w:val="left" w:pos="9498"/>
        </w:tabs>
        <w:ind w:firstLine="567"/>
        <w:jc w:val="both"/>
        <w:rPr>
          <w:sz w:val="32"/>
          <w:szCs w:val="28"/>
          <w:lang w:val="uk-UA"/>
        </w:rPr>
      </w:pPr>
      <w:r w:rsidRPr="00415072">
        <w:rPr>
          <w:sz w:val="32"/>
          <w:szCs w:val="28"/>
          <w:lang w:val="uk-UA"/>
        </w:rPr>
        <w:t>Сільський голова                                                      В.О. Плохушко</w:t>
      </w:r>
    </w:p>
    <w:p w:rsidR="00415072" w:rsidRPr="00415072" w:rsidRDefault="00415072" w:rsidP="00415072">
      <w:pPr>
        <w:ind w:right="4678"/>
        <w:jc w:val="both"/>
        <w:rPr>
          <w:sz w:val="32"/>
          <w:szCs w:val="28"/>
          <w:lang w:val="uk-UA"/>
        </w:rPr>
      </w:pPr>
    </w:p>
    <w:p w:rsidR="00B37135" w:rsidRPr="00415072" w:rsidRDefault="00B37135" w:rsidP="0077238B">
      <w:pPr>
        <w:tabs>
          <w:tab w:val="left" w:pos="9498"/>
        </w:tabs>
        <w:jc w:val="both"/>
        <w:rPr>
          <w:color w:val="000000"/>
          <w:sz w:val="32"/>
          <w:szCs w:val="28"/>
          <w:lang w:val="uk-UA"/>
        </w:rPr>
      </w:pPr>
    </w:p>
    <w:sectPr w:rsidR="00B37135" w:rsidRPr="00415072" w:rsidSect="004A17BA">
      <w:pgSz w:w="11907" w:h="16840" w:code="9"/>
      <w:pgMar w:top="709" w:right="70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3C"/>
    <w:rsid w:val="00002D7C"/>
    <w:rsid w:val="0003563C"/>
    <w:rsid w:val="00415072"/>
    <w:rsid w:val="0077238B"/>
    <w:rsid w:val="00B371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3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D7C"/>
    <w:rPr>
      <w:rFonts w:ascii="Tahoma" w:hAnsi="Tahoma" w:cs="Tahoma"/>
      <w:sz w:val="16"/>
      <w:szCs w:val="16"/>
    </w:rPr>
  </w:style>
  <w:style w:type="character" w:customStyle="1" w:styleId="a4">
    <w:name w:val="Текст выноски Знак"/>
    <w:basedOn w:val="a0"/>
    <w:link w:val="a3"/>
    <w:uiPriority w:val="99"/>
    <w:semiHidden/>
    <w:rsid w:val="00002D7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3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D7C"/>
    <w:rPr>
      <w:rFonts w:ascii="Tahoma" w:hAnsi="Tahoma" w:cs="Tahoma"/>
      <w:sz w:val="16"/>
      <w:szCs w:val="16"/>
    </w:rPr>
  </w:style>
  <w:style w:type="character" w:customStyle="1" w:styleId="a4">
    <w:name w:val="Текст выноски Знак"/>
    <w:basedOn w:val="a0"/>
    <w:link w:val="a3"/>
    <w:uiPriority w:val="99"/>
    <w:semiHidden/>
    <w:rsid w:val="00002D7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2152</Words>
  <Characters>1227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2019-06-18T08:29:00Z</dcterms:created>
  <dcterms:modified xsi:type="dcterms:W3CDTF">2019-06-18T08:29:00Z</dcterms:modified>
</cp:coreProperties>
</file>