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6C" w:rsidRPr="0047346C" w:rsidRDefault="0047346C" w:rsidP="004734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3090"/>
            <wp:effectExtent l="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7346C" w:rsidRPr="0047346C" w:rsidRDefault="0047346C" w:rsidP="004734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7346C" w:rsidRPr="0047346C" w:rsidRDefault="0047346C" w:rsidP="004734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7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92 СЕСІЯ ЩАСЛИВЦЕВСЬКОЇ СІЛЬСЬКОЇ РАДИ</w:t>
      </w:r>
    </w:p>
    <w:p w:rsidR="0047346C" w:rsidRPr="0047346C" w:rsidRDefault="0047346C" w:rsidP="004734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73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 СКЛИКАННЯ</w:t>
      </w:r>
    </w:p>
    <w:p w:rsidR="0047346C" w:rsidRPr="0047346C" w:rsidRDefault="0047346C" w:rsidP="004734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7346C" w:rsidRPr="0047346C" w:rsidRDefault="0047346C" w:rsidP="004734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73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РІШЕННЯ</w:t>
      </w:r>
    </w:p>
    <w:p w:rsidR="0047346C" w:rsidRPr="0047346C" w:rsidRDefault="0047346C" w:rsidP="004734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346C" w:rsidRPr="0047346C" w:rsidRDefault="0047346C" w:rsidP="004734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29.05.2019 р.                                       №</w:t>
      </w: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1654</w:t>
      </w:r>
    </w:p>
    <w:p w:rsidR="0047346C" w:rsidRPr="0047346C" w:rsidRDefault="0047346C" w:rsidP="004734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с. Щасливцеве</w:t>
      </w:r>
    </w:p>
    <w:p w:rsidR="0047346C" w:rsidRPr="0047346C" w:rsidRDefault="0047346C" w:rsidP="0047346C">
      <w:pPr>
        <w:spacing w:after="0"/>
        <w:ind w:right="5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346C" w:rsidRPr="0047346C" w:rsidRDefault="0047346C" w:rsidP="0047346C">
      <w:pPr>
        <w:tabs>
          <w:tab w:val="left" w:pos="3828"/>
        </w:tabs>
        <w:spacing w:after="0"/>
        <w:ind w:righ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затвердження проекту землеустрою та передачу в оренду земельної ділянки в с. Генічеська Гірка </w:t>
      </w:r>
    </w:p>
    <w:p w:rsidR="0047346C" w:rsidRPr="0047346C" w:rsidRDefault="0047346C" w:rsidP="0047346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346C" w:rsidRPr="0047346C" w:rsidRDefault="0047346C" w:rsidP="0047346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Розглянувши клопотання </w:t>
      </w: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КОМУНАЛЬНОГО ПІДПРИЄМСТВА "ОРІОН" ГЕНІЧЕСЬКОЇ РАЙОННОЇ РАДИ ХЕРСОНСЬКОЇ ОБЛАСТІ</w:t>
      </w: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(ідентифікаційний код юридичної особи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***</w:t>
      </w: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щодо затвердження проекту землеустрою щодо відведення земельної ділянки та передачу її в оренду, та надані документи, враховуючи </w:t>
      </w:r>
      <w:r w:rsidRPr="00473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позитивний висновок Державної експертизи землевпорядної документації наданий Державною службою України з питань геодезії, картографії та кадастру за №3403-18 від 07.12.2018 р., </w:t>
      </w: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керуючись п. 2 розділу ІІ прикінцеві та перехідні положення Закону України "Про внесення змін до земельного кодексу України щодо проведення земельних торгів", приписами Закону України "Про оренду землі" та Податкового кодексу України, </w:t>
      </w:r>
      <w:proofErr w:type="spellStart"/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ст.ст</w:t>
      </w:r>
      <w:proofErr w:type="spellEnd"/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12, 59, 122, 123, 124, 134 Земельного кодексу України, ст. 26 Закону України "Про місцеве самоврядування в Україні", сесія Щасливцевської сільської ради </w:t>
      </w:r>
    </w:p>
    <w:p w:rsidR="0047346C" w:rsidRPr="0047346C" w:rsidRDefault="0047346C" w:rsidP="0047346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ВИРІШИЛА:</w:t>
      </w:r>
    </w:p>
    <w:p w:rsidR="0047346C" w:rsidRPr="0047346C" w:rsidRDefault="0047346C" w:rsidP="0047346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346C" w:rsidRPr="0047346C" w:rsidRDefault="0047346C" w:rsidP="0047346C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</w:t>
      </w:r>
      <w:r w:rsidRPr="00473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атвердити проект землеустрою щодо відведення земельної ділянки в оренду строком на 49 років, з кадастровим номером 6522186500:04:001:1459 площею 0,7133 га., цільове призначення - </w:t>
      </w: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культурно-оздоровчих потреб, рекреаційних, спортивних і туристичних цілей (КВЦПЗ – 10.08), розташованої </w:t>
      </w:r>
      <w:r w:rsidRPr="0047346C">
        <w:rPr>
          <w:rFonts w:ascii="Times New Roman" w:eastAsia="Times New Roman" w:hAnsi="Times New Roman" w:cs="Times New Roman"/>
          <w:sz w:val="28"/>
          <w:szCs w:val="28"/>
          <w:lang w:eastAsia="uk-UA"/>
        </w:rPr>
        <w:t>в с. Генічеська Гірка Генічеського району Херсонської області (неповна адреса), із земель водного фонду Щасливцевської сільської ради.</w:t>
      </w:r>
    </w:p>
    <w:p w:rsidR="0047346C" w:rsidRPr="0047346C" w:rsidRDefault="0047346C" w:rsidP="0047346C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Земельній ділянці зазначеній у п. 1 цього рішення присвоїти адресу – вулиця Набережна,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***</w:t>
      </w: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селі Генічеська Гірка Генічеського району Херсонської області.</w:t>
      </w:r>
    </w:p>
    <w:p w:rsidR="0047346C" w:rsidRPr="0047346C" w:rsidRDefault="0047346C" w:rsidP="0047346C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Передати в оренду строком на 49 років земельну ділянку зазначену у п. 1 цього рішення </w:t>
      </w: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КОМУНАЛЬНОМУ ПІДПРИЄМСТВУ "ОРІОН" ГЕНІЧЕСЬКОЇ РАЙОННОЇ РАДИ ХЕРСОНСЬКОЇ ОБЛАСТІ</w:t>
      </w: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(ідентифікаційний код юридичної особи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***</w:t>
      </w:r>
      <w:bookmarkStart w:id="0" w:name="_GoBack"/>
      <w:bookmarkEnd w:id="0"/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встановивши орендну плату у розмирі 3 % </w:t>
      </w:r>
      <w:r w:rsidRPr="0047346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її нормативної грошової оцінки</w:t>
      </w: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473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розроблення технічної документації з нормативної грошової оцінки земель населеного пункту с. </w:t>
      </w: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Генічеська Гірка, та введення її у дію відповідно до вимог законодавства, розмір орендної плати розраховувати від вартості земельної ділянки визначеної на </w:t>
      </w:r>
      <w:r w:rsidRPr="0047346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 середньої базової вартість земель по населеному пункту с. Генічеська Гірка (що у 2019 році становить – 133,08 гривень).</w:t>
      </w:r>
    </w:p>
    <w:p w:rsidR="0047346C" w:rsidRPr="0047346C" w:rsidRDefault="0047346C" w:rsidP="004734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346C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Доручити сільському голові Плохушко В.О. на виконання цього рішення укласти відповідний договір оренди землі.</w:t>
      </w:r>
    </w:p>
    <w:p w:rsidR="0047346C" w:rsidRPr="0047346C" w:rsidRDefault="0047346C" w:rsidP="0047346C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47346C" w:rsidRPr="0047346C" w:rsidRDefault="0047346C" w:rsidP="0047346C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346C" w:rsidRPr="0047346C" w:rsidRDefault="0047346C" w:rsidP="0047346C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346C" w:rsidRPr="0047346C" w:rsidRDefault="0047346C" w:rsidP="0047346C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346C" w:rsidRPr="0047346C" w:rsidRDefault="0047346C" w:rsidP="0047346C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346C" w:rsidRPr="0047346C" w:rsidRDefault="0047346C" w:rsidP="0047346C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34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Сільський голова                                                      В.О. Плохушко</w:t>
      </w:r>
    </w:p>
    <w:p w:rsidR="000167C6" w:rsidRPr="009563E1" w:rsidRDefault="000167C6" w:rsidP="009563E1"/>
    <w:sectPr w:rsidR="000167C6" w:rsidRPr="009563E1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4"/>
    <w:rsid w:val="000167C6"/>
    <w:rsid w:val="0006771A"/>
    <w:rsid w:val="000721EF"/>
    <w:rsid w:val="001230A8"/>
    <w:rsid w:val="003F0196"/>
    <w:rsid w:val="0047346C"/>
    <w:rsid w:val="004A128A"/>
    <w:rsid w:val="004A36E5"/>
    <w:rsid w:val="00601DC8"/>
    <w:rsid w:val="006E2EE9"/>
    <w:rsid w:val="00786181"/>
    <w:rsid w:val="009563E1"/>
    <w:rsid w:val="00AF408E"/>
    <w:rsid w:val="00B87DB4"/>
    <w:rsid w:val="00BE7AFE"/>
    <w:rsid w:val="00DE14EF"/>
    <w:rsid w:val="00E00030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2019-06-03T11:18:00Z</dcterms:created>
  <dcterms:modified xsi:type="dcterms:W3CDTF">2019-06-03T11:18:00Z</dcterms:modified>
</cp:coreProperties>
</file>