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1B" w:rsidRPr="00F66C1B" w:rsidRDefault="00F66C1B" w:rsidP="00F66C1B">
      <w:pPr>
        <w:widowControl w:val="0"/>
        <w:tabs>
          <w:tab w:val="left" w:pos="8505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F66C1B" w:rsidRPr="00F66C1B" w:rsidRDefault="00F66C1B" w:rsidP="00F66C1B">
      <w:pPr>
        <w:widowControl w:val="0"/>
        <w:tabs>
          <w:tab w:val="left" w:pos="8505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r w:rsidRPr="00F66C1B">
        <w:rPr>
          <w:rFonts w:ascii="Times New Roman" w:eastAsia="Andale Sans UI" w:hAnsi="Times New Roman" w:cs="Tahoma"/>
          <w:noProof/>
          <w:color w:val="00000A"/>
          <w:sz w:val="24"/>
          <w:szCs w:val="24"/>
          <w:lang w:eastAsia="uk-UA"/>
        </w:rPr>
        <w:drawing>
          <wp:inline distT="0" distB="0" distL="19050" distR="0" wp14:anchorId="4B62E5DA" wp14:editId="2C18AD32">
            <wp:extent cx="457200" cy="600075"/>
            <wp:effectExtent l="0" t="0" r="0" b="0"/>
            <wp:docPr id="1" name="Зображення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ображення8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C1B" w:rsidRPr="00F66C1B" w:rsidRDefault="00F66C1B" w:rsidP="00F66C1B">
      <w:pPr>
        <w:widowControl w:val="0"/>
        <w:tabs>
          <w:tab w:val="left" w:pos="8505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F66C1B" w:rsidRPr="00F66C1B" w:rsidRDefault="00F66C1B" w:rsidP="00F66C1B">
      <w:pPr>
        <w:widowControl w:val="0"/>
        <w:tabs>
          <w:tab w:val="left" w:pos="8505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89 СЕСІЯ  ЩАСЛИВЦЕВСЬКОЇ СІЛЬСЬКОЇ РАДИ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7 СКЛИКАННЯ</w:t>
      </w:r>
    </w:p>
    <w:p w:rsidR="00F66C1B" w:rsidRPr="00F66C1B" w:rsidRDefault="00F66C1B" w:rsidP="00F66C1B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F66C1B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РІШЕННЯ 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29.03.2019р.                                                    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с.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Щасливцеве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                          № 1558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Про затвердження проектів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землеустрою щодо відведення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та передачі безоплатно у власність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земельних ділянок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bidi="en-US"/>
        </w:rPr>
      </w:pP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Щасливцеве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ВИРІШИЛА: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1.Затвердити проекти землеустрою щодо відведення безоплатно у власність земельних ділянок громадянам: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1)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0,1031 га (кадастровий номер 6522186500:04:001:1481), розташованої за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адресою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: с.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Щасливцеве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, вул. Смарагдова,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ради. 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2)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0,0936 га (кадастровий номер 6522186500:04:001:1505), розташованої за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адресою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: с.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Щасливцеве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, вул. Смарагдова,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ради. 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3)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0,0678 га (кадастровий номер 6522186500:04:001:1485), розташованої за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адресою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: с. Генічеська Гірка, вул. Робоча,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ради. 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4)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0,0864 га (кадастровий номер 6522186500:04:001:1479), розташованої за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адресою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: с.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Щасливцеве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, вул. Ювілейна,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ради. 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5)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0,0652 га (кадастровий номер 6522186500:04:001:1502), розташованої за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адресою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: с. Генічеська Гірка, вул. Робоча,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lastRenderedPageBreak/>
        <w:t xml:space="preserve">земель житлової та громадської забудови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ради. 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6)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0,0678 га (кадастровий номер 6522186500:04:001:1504), розташованої за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адресою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: с. Генічеська Гірка, вул. Робоча,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ради. 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7)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0,1000 га (кадастровий номер 6522186500:04:001:1498), розташованої за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адресою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: с. Генічеська Гірка, вул. Костянтина Симонова,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ради. 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8)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0,0940 га (кадастровий номер 6522186500:02:001:0743), розташованої за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адресою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: с. Генічеська Гірка, вул. Шкільна,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ради. 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9)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0,1211 га (кадастровий номер 6522186500:04:001:1499), розташованої за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адресою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: с. Генічеська Гірка, вул. Незалежності,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ради. 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10)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0,1000 га (кадастровий номер 6522186500:01:001:1007), розташованої за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адресою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: с.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Щасливцеве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, вул. Дружби,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ради. 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11)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0,1000 га (кадастровий номер 6522186500:01:001:1004), розташованої за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адресою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: с.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Щасливцеве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, вул. Дружби,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ради. 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12)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0,0934 га (кадастровий номер 6522186500:04:001:1503), розташованої за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адресою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: с. Генічеська Гірка, вул. Меліораторів,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ради. 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13)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0,1273 га (кадастровий номер 6522186500:04:001:1520), розташованої за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адресою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: с.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Щасливцеве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, вул. Туристична,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ради. 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14)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0,1058 га (кадастровий номер 6522186500:04:001:1518), розташованої за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адресою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: с.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Щасливцеве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, вул. Херсонська,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ради. 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15)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0,1029 га (кадастровий номер 6522186500:04:001:1519), розташованої за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адресою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: с.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Щасливцеве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, вул. Ювілейна,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bookmarkStart w:id="0" w:name="_GoBack"/>
      <w:bookmarkEnd w:id="0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ради. 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2.Вищезазначеним громадянам передати безоплатно у власність земельні </w:t>
      </w: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lastRenderedPageBreak/>
        <w:t>ділянки зазначені в цьому рішенні.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3.Контроль за виконанням рішення покласти на постійно діючу комісію </w:t>
      </w:r>
      <w:proofErr w:type="spellStart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 з питань регулювання земельних відносин та охорони навколишнього середовища.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F66C1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Сільський голова                                                                     В. ПЛОХУШКО</w:t>
      </w: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F66C1B" w:rsidRPr="00F66C1B" w:rsidRDefault="00F66C1B" w:rsidP="00F66C1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F168F7" w:rsidRDefault="00F168F7"/>
    <w:sectPr w:rsidR="00F16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1B"/>
    <w:rsid w:val="00F168F7"/>
    <w:rsid w:val="00F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3591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2019-04-04T12:11:00Z</dcterms:created>
  <dcterms:modified xsi:type="dcterms:W3CDTF">2019-04-04T12:16:00Z</dcterms:modified>
</cp:coreProperties>
</file>