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2" w:rsidRPr="00451E92" w:rsidRDefault="00451E92" w:rsidP="00451E92">
      <w:pPr>
        <w:ind w:firstLine="4320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val="uk-UA" w:eastAsia="uk-UA"/>
        </w:rPr>
        <w:drawing>
          <wp:inline distT="0" distB="0" distL="0" distR="0">
            <wp:extent cx="4381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E92" w:rsidRPr="00451E92" w:rsidRDefault="00451E92" w:rsidP="00451E92">
      <w:pPr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451E92">
        <w:rPr>
          <w:rFonts w:ascii="Times New Roman" w:hAnsi="Times New Roman"/>
          <w:b/>
          <w:sz w:val="28"/>
          <w:lang w:val="en-US"/>
        </w:rPr>
        <w:t>LXV</w:t>
      </w:r>
      <w:r w:rsidRPr="00451E92">
        <w:rPr>
          <w:rFonts w:ascii="Times New Roman" w:hAnsi="Times New Roman"/>
          <w:b/>
          <w:sz w:val="28"/>
          <w:lang w:val="uk-UA"/>
        </w:rPr>
        <w:t xml:space="preserve"> 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>СЕСІЯ</w:t>
      </w:r>
      <w:proofErr w:type="gram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ЩАСЛИВЦЕВСЬКОЇ СІЛЬСЬКОЇ РАДИ</w:t>
      </w:r>
    </w:p>
    <w:p w:rsidR="00451E92" w:rsidRPr="00451E92" w:rsidRDefault="00451E92" w:rsidP="00451E92">
      <w:pPr>
        <w:rPr>
          <w:rFonts w:ascii="Times New Roman" w:hAnsi="Times New Roman"/>
          <w:b/>
          <w:sz w:val="28"/>
          <w:lang w:val="uk-UA"/>
        </w:rPr>
      </w:pPr>
      <w:r w:rsidRPr="00451E92">
        <w:rPr>
          <w:rFonts w:ascii="Times New Roman" w:hAnsi="Times New Roman"/>
          <w:b/>
          <w:sz w:val="28"/>
          <w:lang w:val="uk-UA"/>
        </w:rPr>
        <w:t xml:space="preserve">                                                  </w:t>
      </w:r>
      <w:r w:rsidRPr="00451E92">
        <w:rPr>
          <w:rFonts w:ascii="Times New Roman" w:hAnsi="Times New Roman"/>
          <w:b/>
          <w:sz w:val="28"/>
          <w:lang w:val="en-US"/>
        </w:rPr>
        <w:t>V</w:t>
      </w:r>
      <w:r w:rsidRPr="00451E92">
        <w:rPr>
          <w:rFonts w:ascii="Times New Roman" w:hAnsi="Times New Roman"/>
          <w:b/>
          <w:sz w:val="28"/>
          <w:lang w:val="uk-UA"/>
        </w:rPr>
        <w:t>ІІ СКЛИКАННЯ</w:t>
      </w:r>
    </w:p>
    <w:p w:rsidR="00451E92" w:rsidRPr="00451E92" w:rsidRDefault="00451E92" w:rsidP="00451E92">
      <w:pPr>
        <w:spacing w:before="360" w:after="360"/>
        <w:rPr>
          <w:rFonts w:ascii="Times New Roman" w:hAnsi="Times New Roman"/>
          <w:b/>
          <w:sz w:val="28"/>
          <w:lang w:val="uk-UA"/>
        </w:rPr>
      </w:pPr>
      <w:r w:rsidRPr="00451E92">
        <w:rPr>
          <w:rFonts w:ascii="Times New Roman" w:hAnsi="Times New Roman"/>
          <w:b/>
          <w:sz w:val="28"/>
          <w:lang w:val="uk-UA"/>
        </w:rPr>
        <w:t xml:space="preserve">                                                  ПРОТОКОЛ  № 65</w:t>
      </w:r>
    </w:p>
    <w:p w:rsidR="00451E92" w:rsidRPr="00451E92" w:rsidRDefault="00451E92" w:rsidP="00451E92">
      <w:pPr>
        <w:spacing w:before="360" w:after="360"/>
        <w:rPr>
          <w:rFonts w:ascii="Times New Roman" w:hAnsi="Times New Roman"/>
          <w:b/>
          <w:sz w:val="28"/>
          <w:lang w:val="uk-UA"/>
        </w:rPr>
      </w:pPr>
      <w:r w:rsidRPr="00451E92">
        <w:rPr>
          <w:rFonts w:ascii="Times New Roman" w:hAnsi="Times New Roman"/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51E92" w:rsidRPr="00451E92" w:rsidTr="00E04BB7">
        <w:trPr>
          <w:trHeight w:val="381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rPr>
                <w:rFonts w:ascii="Times New Roman" w:hAnsi="Times New Roman"/>
                <w:sz w:val="28"/>
                <w:szCs w:val="28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451E92">
              <w:rPr>
                <w:rFonts w:ascii="Times New Roman" w:hAnsi="Times New Roman"/>
                <w:sz w:val="28"/>
                <w:szCs w:val="28"/>
              </w:rPr>
              <w:t>.</w:t>
            </w: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451E9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451E92">
              <w:rPr>
                <w:rFonts w:ascii="Times New Roman" w:hAnsi="Times New Roman"/>
                <w:sz w:val="28"/>
                <w:szCs w:val="28"/>
              </w:rPr>
              <w:t>. 201</w:t>
            </w: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451E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1E9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  <w:p w:rsidR="00451E92" w:rsidRPr="00451E92" w:rsidRDefault="00451E92" w:rsidP="00451E92">
            <w:pPr>
              <w:rPr>
                <w:rFonts w:ascii="Times New Roman" w:hAnsi="Times New Roman"/>
                <w:sz w:val="28"/>
                <w:szCs w:val="28"/>
              </w:rPr>
            </w:pPr>
            <w:r w:rsidRPr="00451E92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</w:rPr>
              <w:t>Щасливцеве</w:t>
            </w:r>
            <w:proofErr w:type="spellEnd"/>
          </w:p>
          <w:p w:rsidR="00451E92" w:rsidRPr="00451E92" w:rsidRDefault="00451E92" w:rsidP="00451E9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51E92" w:rsidRPr="00451E92" w:rsidRDefault="00451E92" w:rsidP="00451E9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51E92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Присутні  на початок засідання  депутатів – 12 чол.</w:t>
            </w:r>
          </w:p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Бекіров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Білозерцева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Неметула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Е.М. Сенченко І.Ю.,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Степанян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Дериглазов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М.В., ,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Челєбієва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З.М, Лук’янов А.О. ,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Боскіна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451E92" w:rsidRPr="00451E92" w:rsidTr="00E04BB7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451E92" w:rsidRPr="00451E92" w:rsidTr="00E04BB7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Зевадінов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М.Е. Кобець М.М.,</w:t>
            </w:r>
          </w:p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Плохушко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51E92" w:rsidRPr="00451E92" w:rsidTr="00E04BB7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51E92" w:rsidRPr="00451E92" w:rsidRDefault="00451E92" w:rsidP="00451E9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>Пуляєва</w:t>
            </w:r>
            <w:proofErr w:type="spellEnd"/>
            <w:r w:rsidRPr="00451E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 w:rsidRPr="00451E92">
        <w:rPr>
          <w:rFonts w:ascii="Times New Roman" w:hAnsi="Times New Roman"/>
          <w:sz w:val="28"/>
          <w:szCs w:val="28"/>
        </w:rPr>
        <w:t>сесії</w:t>
      </w:r>
      <w:proofErr w:type="spellEnd"/>
      <w:r w:rsidRPr="00451E9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51E92">
        <w:rPr>
          <w:rFonts w:ascii="Times New Roman" w:hAnsi="Times New Roman"/>
          <w:sz w:val="28"/>
          <w:szCs w:val="28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</w:rPr>
        <w:t xml:space="preserve"> В.О: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- Запропонував розпочати роботу пленарного засідання 65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–ої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сесії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7 скликання.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 « за» - одноголосно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  /Звучить гімн України.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sz w:val="28"/>
          <w:szCs w:val="28"/>
        </w:rPr>
        <w:t xml:space="preserve">Голова </w:t>
      </w:r>
      <w:r w:rsidRPr="00451E92">
        <w:rPr>
          <w:rFonts w:ascii="Times New Roman" w:hAnsi="Times New Roman"/>
          <w:sz w:val="28"/>
          <w:szCs w:val="28"/>
          <w:lang w:val="uk-UA"/>
        </w:rPr>
        <w:t>сесії</w:t>
      </w:r>
      <w:r w:rsidRPr="00451E9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51E92">
        <w:rPr>
          <w:rFonts w:ascii="Times New Roman" w:hAnsi="Times New Roman"/>
          <w:sz w:val="28"/>
          <w:szCs w:val="28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</w:rPr>
        <w:t xml:space="preserve"> В.О: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451E92">
        <w:rPr>
          <w:rFonts w:ascii="Times New Roman" w:hAnsi="Times New Roman"/>
          <w:sz w:val="28"/>
          <w:szCs w:val="28"/>
        </w:rPr>
        <w:t>.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lastRenderedPageBreak/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О.Ю.– депутат сільської ради.</w:t>
      </w:r>
    </w:p>
    <w:p w:rsidR="00451E92" w:rsidRPr="00451E92" w:rsidRDefault="00451E92" w:rsidP="00451E9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Запропонувала</w:t>
      </w:r>
      <w:r w:rsidRPr="00451E92">
        <w:rPr>
          <w:rFonts w:ascii="Times New Roman" w:hAnsi="Times New Roman"/>
          <w:sz w:val="28"/>
          <w:szCs w:val="28"/>
        </w:rPr>
        <w:t xml:space="preserve"> обрати на </w:t>
      </w:r>
      <w:r w:rsidRPr="00451E92">
        <w:rPr>
          <w:rFonts w:ascii="Times New Roman" w:hAnsi="Times New Roman"/>
          <w:sz w:val="28"/>
          <w:szCs w:val="28"/>
          <w:lang w:val="uk-UA"/>
        </w:rPr>
        <w:t>пленарне засідання 65</w:t>
      </w:r>
      <w:r w:rsidRPr="00451E92">
        <w:rPr>
          <w:rFonts w:ascii="Times New Roman" w:hAnsi="Times New Roman"/>
          <w:sz w:val="28"/>
          <w:szCs w:val="28"/>
        </w:rPr>
        <w:t xml:space="preserve"> 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Інших пропозицій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На розгляд сесії виноситься </w:t>
      </w:r>
    </w:p>
    <w:p w:rsidR="00451E92" w:rsidRPr="00451E92" w:rsidRDefault="00451E92" w:rsidP="00451E92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денний:</w:t>
      </w:r>
    </w:p>
    <w:p w:rsidR="00451E92" w:rsidRPr="00451E92" w:rsidRDefault="00451E92" w:rsidP="00451E92">
      <w:pPr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Бюджетні питання.</w:t>
      </w:r>
    </w:p>
    <w:p w:rsidR="00451E92" w:rsidRPr="00451E92" w:rsidRDefault="00451E92" w:rsidP="00451E92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Про уповноваження Комунального підприємства «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на справлення туристичного збору на території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451E92" w:rsidRPr="00451E92" w:rsidRDefault="00451E92" w:rsidP="00451E92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>Про проект рішення сільської ради щодо податків та зборів.</w:t>
      </w:r>
    </w:p>
    <w:p w:rsidR="00451E92" w:rsidRPr="00451E92" w:rsidRDefault="00451E92" w:rsidP="00451E92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>Про розгляд розпорядження голови Генічеської РДА щодо виконання Закону України « Про добровільне об’єднання територіальних громад».</w:t>
      </w:r>
    </w:p>
    <w:p w:rsidR="00451E92" w:rsidRPr="00451E92" w:rsidRDefault="00451E92" w:rsidP="00451E92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 xml:space="preserve">Земельні питання. </w:t>
      </w:r>
    </w:p>
    <w:p w:rsidR="00451E92" w:rsidRPr="00451E92" w:rsidRDefault="00451E92" w:rsidP="00451E92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>Різне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Остапчук Л.В. – голова постійної комісії з питань бюджету та управління комунальною власністю.</w:t>
      </w:r>
    </w:p>
    <w:p w:rsidR="00451E92" w:rsidRPr="00451E92" w:rsidRDefault="00451E92" w:rsidP="00451E92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Запропонувала зняти з порядку денного питання</w:t>
      </w:r>
      <w:r w:rsidRPr="00451E92">
        <w:rPr>
          <w:rFonts w:ascii="Times New Roman" w:hAnsi="Times New Roman"/>
          <w:bCs/>
          <w:sz w:val="28"/>
          <w:szCs w:val="28"/>
          <w:lang w:val="uk-UA"/>
        </w:rPr>
        <w:t xml:space="preserve"> Про розгляд розпорядження голови Генічеської РДА щодо виконання Закону України « Про добровільне об’єднання територіальних громад» в зв’язку з тим , що з даного питання рішення сесію вже приймалось, воно є чинним, а на розпорядження голови РДА надати письмову відповідь.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451E92" w:rsidRPr="00451E92" w:rsidRDefault="00451E92" w:rsidP="00451E92">
      <w:pPr>
        <w:numPr>
          <w:ilvl w:val="0"/>
          <w:numId w:val="4"/>
        </w:numPr>
        <w:spacing w:after="0"/>
        <w:ind w:hanging="720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Бюджетні питання.</w:t>
      </w:r>
    </w:p>
    <w:p w:rsidR="00451E92" w:rsidRPr="00451E92" w:rsidRDefault="00451E92" w:rsidP="00451E92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Про уповноваження Комунального підприємства «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Комунсервіс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на справлення туристичного збору на території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ради.</w:t>
      </w:r>
    </w:p>
    <w:p w:rsidR="00451E92" w:rsidRPr="00451E92" w:rsidRDefault="00451E92" w:rsidP="00451E92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>Про проект рішення сільської ради щодо податків та зборів.</w:t>
      </w:r>
    </w:p>
    <w:p w:rsidR="00451E92" w:rsidRPr="00451E92" w:rsidRDefault="00451E92" w:rsidP="00451E92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 xml:space="preserve">Земельні питання. </w:t>
      </w:r>
    </w:p>
    <w:p w:rsidR="00451E92" w:rsidRPr="00451E92" w:rsidRDefault="00451E92" w:rsidP="00451E92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Cs/>
          <w:sz w:val="28"/>
          <w:szCs w:val="28"/>
          <w:lang w:val="uk-UA"/>
        </w:rPr>
        <w:t>Різне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>1. Про внесення змін у штатний розклад місцевої пожежної охорони.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ДОПОВІДАЧ: Остапчук Л.В. – голова постійної комісії з питань бюджету та управління комунальною власністю.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Комісією , з метою упорядкування штатного розпису місцевої пожежної охорони, у зв’язку з виробничою необхідністю, в межах річних бюджетних призначень, підготовлено та надано на розгляд сесії проект рішення. Пропозиція комісії : затвердити наданий проект 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Сесія сільської ради 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З 01.05.2018 року ввести  у штатний розпис місцевої пожежної охорони такі посади: </w:t>
      </w:r>
    </w:p>
    <w:p w:rsidR="00451E92" w:rsidRPr="00451E92" w:rsidRDefault="00451E92" w:rsidP="00451E9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Водій пожежного автомобіля - 1 ставка</w:t>
      </w:r>
    </w:p>
    <w:p w:rsidR="00451E92" w:rsidRPr="00451E92" w:rsidRDefault="00451E92" w:rsidP="00451E9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Пожежний – 2 ставки</w:t>
      </w:r>
    </w:p>
    <w:p w:rsidR="00451E92" w:rsidRPr="00451E92" w:rsidRDefault="00451E92" w:rsidP="00451E92">
      <w:pPr>
        <w:numPr>
          <w:ilvl w:val="0"/>
          <w:numId w:val="5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Головному бухгалтеру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Слойковій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Н.М. внести відповідні зміни до штатного розпису згідно з цим рішенням.</w:t>
      </w:r>
    </w:p>
    <w:p w:rsidR="00451E92" w:rsidRPr="00451E92" w:rsidRDefault="00451E92" w:rsidP="00451E9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бюджету та управління комунальною власністю.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1029 додається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2. Про ліквідацію основних засобів Виконавчого комітету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lastRenderedPageBreak/>
        <w:t>ДОПОВІДАЧ: Остапчук Л.В. – голова постійної комісії з питань бюджету та управління комунальною власністю.</w:t>
      </w:r>
    </w:p>
    <w:p w:rsidR="00451E92" w:rsidRPr="00451E92" w:rsidRDefault="00451E92" w:rsidP="00451E9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Комісією , внаслідок 100% фізичного зношення та неможливості проведення капітального ремонту автомобіля УАЗ 3962, який знаходиться на балансі виконавчого комітету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, підготовлено та надано на розгляд сесії проект рішення. Пропозиція комісії: затвердити наданий проект.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Визнати непридатним до подальшої експлуатації автомобіль УАЗ 3962 балансовою вартістю 6600 грн.00 коп.</w:t>
      </w:r>
    </w:p>
    <w:p w:rsidR="00451E92" w:rsidRPr="00451E92" w:rsidRDefault="00451E92" w:rsidP="00451E92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Провести списання вищевказаного автомобіля з балансу виконавчого комітету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.</w:t>
      </w:r>
    </w:p>
    <w:p w:rsidR="00451E92" w:rsidRPr="00451E92" w:rsidRDefault="00451E92" w:rsidP="00451E92">
      <w:pPr>
        <w:numPr>
          <w:ilvl w:val="0"/>
          <w:numId w:val="7"/>
        </w:num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бюджету та управління комунальною власністю.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1030 додається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3. Про уповноваження комунального підприємства на справлення туристичного збору на території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ДОПОВІДАЧ: Остапчук Л.В. – голова постійної комісії з питань бюджету та управління комунальною власністю.</w:t>
      </w:r>
    </w:p>
    <w:p w:rsidR="00451E92" w:rsidRPr="00451E92" w:rsidRDefault="00451E92" w:rsidP="00451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Комісією, </w:t>
      </w: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розглянуто клопотання директора комунального підприємства «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» Коновалова О.Б., рішення 43 сесії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 7 скликання від 11.07.2017 р. №662 «Про місцеві податки та збори на території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сільської ради», підготовлено та надано на розгляд сесії проект рішення. Пропозиція комісії: задовольнити клопотання директора комунального підприємства «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Коновалова О.Б. згідно наданого проекту.</w:t>
      </w:r>
    </w:p>
    <w:p w:rsidR="00451E92" w:rsidRPr="00451E92" w:rsidRDefault="00451E92" w:rsidP="00451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51E92" w:rsidRPr="00451E92" w:rsidRDefault="00451E92" w:rsidP="00451E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 xml:space="preserve"> Сесія сільської ради </w:t>
      </w:r>
    </w:p>
    <w:p w:rsidR="00451E92" w:rsidRPr="00451E92" w:rsidRDefault="00451E92" w:rsidP="00451E9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shd w:val="clear" w:color="auto" w:fill="FFFFFF"/>
        <w:spacing w:after="0" w:line="240" w:lineRule="auto"/>
        <w:ind w:firstLine="634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</w:t>
      </w: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Уповноважити комунальне підприємство «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(код юридичної особи 3543189) справляти туристичний збір на умовах договору з осіб що поселилися у будинку (квартири), що належать фізичним та юридичним особам на праві власності або на праві користування за договором найму.</w:t>
      </w:r>
    </w:p>
    <w:p w:rsidR="00451E92" w:rsidRPr="00451E92" w:rsidRDefault="00451E92" w:rsidP="00451E9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Georgia" w:hAnsi="Georgia"/>
          <w:color w:val="000000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2. Сільському голові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В.О. протягом місяця укласти відповідний договір з комунальним підприємством «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Комунсервіс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» (код юридичної особи 3543189).</w:t>
      </w:r>
    </w:p>
    <w:p w:rsidR="00451E92" w:rsidRPr="00451E92" w:rsidRDefault="00451E92" w:rsidP="00451E92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3.Контроль за виконанням рішення покласти на постійну комісію з питань бюджету та комунальної власності.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1031 додається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>4. Про проект рішення сільської ради щодо податків та зборів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ДОПОВІДАЧ: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Комісією, з метою впорядкування питань встановлення місцевих податків та зборів на території </w:t>
      </w:r>
      <w:proofErr w:type="spellStart"/>
      <w:r w:rsidRPr="00451E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сільської ради, та проведення громадського обговорення проекту рішення сільської ради </w:t>
      </w:r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"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рік", підготовлено та надано на розгляд сесії проект рішення. пропозиція комісії: затвердити наданий проект.</w:t>
      </w: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Сесія сільської ради</w:t>
      </w: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1. Погодити проект рішення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сільської ради "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місцеві податки та збори на території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сільської ради на 2019 рік" (додається).</w:t>
      </w:r>
    </w:p>
    <w:p w:rsidR="00451E92" w:rsidRPr="00451E92" w:rsidRDefault="00451E92" w:rsidP="00451E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51E92">
        <w:rPr>
          <w:rFonts w:ascii="Times New Roman" w:hAnsi="Times New Roman"/>
          <w:bCs/>
          <w:sz w:val="28"/>
          <w:szCs w:val="28"/>
          <w:lang w:val="uk-UA" w:eastAsia="ru-RU"/>
        </w:rPr>
        <w:t xml:space="preserve">2. Доручити виконавчому комітету </w:t>
      </w:r>
      <w:proofErr w:type="spellStart"/>
      <w:r w:rsidRPr="00451E92">
        <w:rPr>
          <w:rFonts w:ascii="Times New Roman" w:hAnsi="Times New Roman"/>
          <w:bCs/>
          <w:sz w:val="28"/>
          <w:szCs w:val="28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bCs/>
          <w:sz w:val="28"/>
          <w:szCs w:val="28"/>
          <w:lang w:val="uk-UA" w:eastAsia="ru-RU"/>
        </w:rPr>
        <w:t xml:space="preserve"> сільської ради оприлюднити Проекти рішень відповідно до вимог Закону України "</w:t>
      </w:r>
      <w:r w:rsidRPr="00451E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засади державної регуляторної політики у сфері господарської діяльності".</w:t>
      </w:r>
    </w:p>
    <w:p w:rsidR="00451E92" w:rsidRPr="00451E92" w:rsidRDefault="00451E92" w:rsidP="00451E9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lastRenderedPageBreak/>
        <w:t xml:space="preserve">3. Контроль за виконанням цього рішення покласти на постійну комісію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1032 додається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 w:eastAsia="ru-RU"/>
        </w:rPr>
        <w:t xml:space="preserve">5. Про внесення змін до затвердженого детального плану території села Генічеська Гірка навпроти б/в « Меліоратор» з східної сторони автошляху Генічеськ –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 w:eastAsia="ru-RU"/>
        </w:rPr>
        <w:t>Стрілкове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 w:eastAsia="ru-RU"/>
        </w:rPr>
        <w:t xml:space="preserve">, по вул.. Азовська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 w:eastAsia="ru-RU"/>
        </w:rPr>
        <w:t xml:space="preserve"> сільської ради Генічеського району, Херсонської області.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Ю.Є. – голова постійної комісії з питань регулювання земельних відносин та охорони навколишнього середовища. 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>Комісією , з метою задоволення потреб громадян , підготовлено та надано на розгляд сесії проект рішення. Пропозиція комісії: затвердити наданий проект.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>Сесія сільської ради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>ВИРІШИЛА: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1. Внести зміни до затвердженого детального плану території села Генічеська Гірка навпроти б/в « Меліоратор» з східної сторони автошляху Генічеськ –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Стрілкове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, по вул.. Азовська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Генічеського району, Херсонської області.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2.Замовником розроблення містобудівної документації зазначеної в п.1 цього рішення визначити Виконавчий комітет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3. Виконавчому комітету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сільської ради передбачити фінансування розроблення містобудівної документації зазначеної в п.1 цього рішення з інших джерел та забезпечити його розробку.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>4. Контроль за виконанням цього рішення покласти на постійну  комісію з питань регулювання земельних відносин.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lastRenderedPageBreak/>
        <w:t>/ рішення № 1033 додається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6. Про погодження проекту землеустрою щодо зміни меж села Генічеська Гірка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Генічеського р-ну Херсонської області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Ю.Є. – голова постійної комісії з питань регулювання земельних відносин та охорони навколишнього середовища. </w:t>
      </w:r>
    </w:p>
    <w:p w:rsidR="00451E92" w:rsidRPr="00451E92" w:rsidRDefault="00451E92" w:rsidP="00451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Комісією, розглянуто проект землеустрою щодо зміни меж населеного пункту села Генічеська Гірка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Генічеського р-ну Херсонської області, виготовлений ТОВАРИСТВО з ОБМЕЖЕНОЮ ВІДПОВІДАЛЬНІСТЮ «ПРОЕКТНО-БУДІВЕЛЬНА КОМПАНІЯ «ЗЕНІТ», враховуючи, що проект землеустрою розроблений відповідно до перспективних меж населеного пункту, передбачених Генеральним планом, з планами зонування території з розвитком рекреаційної зони, підготовлено та надано на розгляд сесії проект рішення. Пропозиція комісії: затвердити наданий проект.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451E92" w:rsidRPr="00451E92" w:rsidRDefault="00451E92" w:rsidP="00451E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1.Погодити проект землеустрою щодо зміни меж населеного пункту села Генічеська Гірка 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Генічеського р-ну Херсонської області загальною площею </w:t>
      </w:r>
      <w:smartTag w:uri="urn:schemas-microsoft-com:office:smarttags" w:element="metricconverter">
        <w:smartTagPr>
          <w:attr w:name="ProductID" w:val="1835,0 га"/>
        </w:smartTagPr>
        <w:r w:rsidRPr="00451E92">
          <w:rPr>
            <w:rFonts w:ascii="Times New Roman" w:hAnsi="Times New Roman"/>
            <w:sz w:val="28"/>
            <w:szCs w:val="28"/>
            <w:lang w:val="uk-UA"/>
          </w:rPr>
          <w:t>1835,0 га</w:t>
        </w:r>
      </w:smartTag>
      <w:r w:rsidRPr="00451E92">
        <w:rPr>
          <w:rFonts w:ascii="Times New Roman" w:hAnsi="Times New Roman"/>
          <w:sz w:val="28"/>
          <w:szCs w:val="28"/>
          <w:lang w:val="uk-UA"/>
        </w:rPr>
        <w:t xml:space="preserve"> (збільшеної на </w:t>
      </w:r>
      <w:smartTag w:uri="urn:schemas-microsoft-com:office:smarttags" w:element="metricconverter">
        <w:smartTagPr>
          <w:attr w:name="ProductID" w:val="1060,0 га"/>
        </w:smartTagPr>
        <w:r w:rsidRPr="00451E92">
          <w:rPr>
            <w:rFonts w:ascii="Times New Roman" w:hAnsi="Times New Roman"/>
            <w:sz w:val="28"/>
            <w:szCs w:val="28"/>
            <w:lang w:val="uk-UA"/>
          </w:rPr>
          <w:t>1060,0 га</w:t>
        </w:r>
      </w:smartTag>
      <w:r w:rsidRPr="00451E92">
        <w:rPr>
          <w:rFonts w:ascii="Times New Roman" w:hAnsi="Times New Roman"/>
          <w:sz w:val="28"/>
          <w:szCs w:val="28"/>
          <w:lang w:val="uk-UA"/>
        </w:rPr>
        <w:t>) виготовлений ТОВАРИСТВО з ОБМЕЖЕНОЮ ВІДПОВІДАЛЬНІСТЮ «ПРОЕКТНО-БУДІВЕЛЬНА КОМПАНІЯ «ЗЕНІТ»,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2.Доручити голові  сільської ради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Віктору Олександровичу внести пропозиції до Генічеської районної ради Херсонської області щодо зміни меж населеного пункту, зазначеного в п.1 даного рішення.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1034 додається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7. Про погодження проекту землеустрою щодо зміни меж села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451E92">
        <w:rPr>
          <w:rFonts w:ascii="Times New Roman" w:hAnsi="Times New Roman"/>
          <w:b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Генічеського району Херсонської області.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ДОПОВІДАЧ: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Ю.Є. – голова постійної комісії з питань регулювання земельних відносин та охорони навколишнього середовища. </w:t>
      </w:r>
    </w:p>
    <w:p w:rsidR="00451E92" w:rsidRPr="00451E92" w:rsidRDefault="00451E92" w:rsidP="00451E92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Комісією, розглянуто проект землеустрою щодо зміни меж населеного пункту села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Генічеського р-ну Херсонської області, виготовлений ТОВАРИСТВО з ОБМЕЖЕНОЮ ВІДПОВІДАЛЬНІСТЮ «ПРОЕКТНО-БУДІВЕЛЬНА КОМПАНІЯ «ЗЕНІТ», враховуючи, що проект землеустрою розроблений відповідно до перспективних меж населеного пункту, передбачених Генеральним планом, з планами зонування території з розвитком рекреаційної зони, підготовлено та надано на розгляд сесії проект рішення. Пропозиція комісії: затвердити наданий проект.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51E92" w:rsidRPr="00451E92" w:rsidRDefault="00451E92" w:rsidP="00451E92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br/>
        <w:t>Сесія сільської ради</w:t>
      </w:r>
    </w:p>
    <w:p w:rsidR="00451E92" w:rsidRPr="00451E92" w:rsidRDefault="00451E92" w:rsidP="00451E92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pacing w:after="0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1.Погодити проект землеустрою щодо зміни меж населеного пункту села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 Генічеського р-ну Херсонської області загальною площею </w:t>
      </w:r>
      <w:smartTag w:uri="urn:schemas-microsoft-com:office:smarttags" w:element="metricconverter">
        <w:smartTagPr>
          <w:attr w:name="ProductID" w:val="2358,0 га"/>
        </w:smartTagPr>
        <w:r w:rsidRPr="00451E92">
          <w:rPr>
            <w:rFonts w:ascii="Times New Roman" w:hAnsi="Times New Roman"/>
            <w:sz w:val="28"/>
            <w:szCs w:val="28"/>
          </w:rPr>
          <w:t>2358,0 га</w:t>
        </w:r>
      </w:smartTag>
      <w:r w:rsidRPr="00451E9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51E92">
        <w:rPr>
          <w:rFonts w:ascii="Times New Roman" w:hAnsi="Times New Roman"/>
          <w:sz w:val="28"/>
          <w:szCs w:val="28"/>
        </w:rPr>
        <w:t>збільшеної</w:t>
      </w:r>
      <w:proofErr w:type="spellEnd"/>
      <w:r w:rsidRPr="00451E92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578,0 га"/>
        </w:smartTagPr>
        <w:r w:rsidRPr="00451E92">
          <w:rPr>
            <w:rFonts w:ascii="Times New Roman" w:hAnsi="Times New Roman"/>
            <w:sz w:val="28"/>
            <w:szCs w:val="28"/>
          </w:rPr>
          <w:t>1578,0 га</w:t>
        </w:r>
      </w:smartTag>
      <w:r w:rsidRPr="00451E9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51E92">
        <w:rPr>
          <w:rFonts w:ascii="Times New Roman" w:hAnsi="Times New Roman"/>
          <w:sz w:val="28"/>
          <w:szCs w:val="28"/>
        </w:rPr>
        <w:t>виготовлений</w:t>
      </w:r>
      <w:proofErr w:type="spellEnd"/>
      <w:r w:rsidRPr="00451E92">
        <w:rPr>
          <w:rFonts w:ascii="Times New Roman" w:hAnsi="Times New Roman"/>
          <w:sz w:val="28"/>
          <w:szCs w:val="28"/>
        </w:rPr>
        <w:t xml:space="preserve"> ТОВАРИСТВО з ОБМЕЖЕНОЮ ВІДПОВІДАЛЬНІСТЮ «ПРОЕКТНО-БУДІВЕЛЬНА КОМПАНІЯ «ЗЕНІТ»,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2.Доручити голові  сільської ради 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Віктору Олександровичу внести пропозиції до Генічеської районної ради Херсонської області щодо зміни меж населеного пункту, зазначеного в п.1 даного рішення.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1035 додається</w:t>
      </w:r>
    </w:p>
    <w:p w:rsidR="00451E92" w:rsidRPr="00451E92" w:rsidRDefault="00451E92" w:rsidP="00451E9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Pr="00451E92">
        <w:rPr>
          <w:rFonts w:ascii="Times New Roman" w:hAnsi="Times New Roman"/>
          <w:b/>
          <w:sz w:val="28"/>
          <w:szCs w:val="28"/>
          <w:lang w:val="uk-UA"/>
        </w:rPr>
        <w:t xml:space="preserve">8. Про скасування рішень сесій сільської ради: 46  № 679   7скликання від 11.07.2017р. та 51 сесії 7 скликання № 810 від 24.11.2017р. в зв’язку з втратою чинності та надати дозвіл на розробку землеустрою щодо відведення  в оренду земельної ділянки під розміщення сонячної електростанції  </w:t>
      </w:r>
    </w:p>
    <w:p w:rsidR="00451E92" w:rsidRPr="00451E92" w:rsidRDefault="00451E92" w:rsidP="00451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ДОПОВІДАЧ: </w:t>
      </w:r>
      <w:proofErr w:type="spellStart"/>
      <w:r w:rsidRPr="00451E92">
        <w:rPr>
          <w:rFonts w:ascii="Times New Roman" w:hAnsi="Times New Roman"/>
          <w:sz w:val="28"/>
          <w:szCs w:val="28"/>
          <w:lang w:val="uk-UA" w:eastAsia="ru-RU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 w:eastAsia="ru-RU"/>
        </w:rPr>
        <w:t xml:space="preserve"> Ю.Є. – голова постійної комісії з питань регулювання земельних відносин та охорони навколишнього середовища. </w:t>
      </w:r>
    </w:p>
    <w:p w:rsidR="00451E92" w:rsidRPr="00451E92" w:rsidRDefault="00451E92" w:rsidP="00451E92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lastRenderedPageBreak/>
        <w:t>Комісією розглянуто заяву директора ТОВ «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) та надані документи, враховуючи внесення змін до генерального плану забудови с.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>, що передбачає зміну місця розташування території для будівництва сонячної електростанції, підготовлено та надано на розгляд сесії проект рішення. Пропозиція комісії: задовольнити  заяву директора ТОВ «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451E92">
        <w:rPr>
          <w:rFonts w:ascii="Times New Roman" w:hAnsi="Times New Roman"/>
          <w:sz w:val="28"/>
          <w:szCs w:val="28"/>
          <w:lang w:val="uk-UA"/>
        </w:rPr>
        <w:t xml:space="preserve"> згідно наданого проекту.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Питань та зауважень від депутатів не поступало.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Сесія сільської ради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1.Скасувати рішення 46 сесії 7 скликання № 679 від 11.07.2017р. та рішення 51сесії 7 скликання № 810 від 24.11.2017р. в зв’язку з втратою чинності.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2. Дати   дозвіл ТОВ «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451E92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 оренду строком на 49 років земельної ділянки орієнтовною площею </w:t>
      </w:r>
      <w:smartTag w:uri="urn:schemas-microsoft-com:office:smarttags" w:element="metricconverter">
        <w:smartTagPr>
          <w:attr w:name="ProductID" w:val="8.0 га"/>
        </w:smartTagPr>
        <w:r w:rsidRPr="00451E92">
          <w:rPr>
            <w:rFonts w:ascii="Times New Roman" w:hAnsi="Times New Roman"/>
            <w:sz w:val="28"/>
            <w:szCs w:val="28"/>
            <w:lang w:val="uk-UA"/>
          </w:rPr>
          <w:t>8.0 га</w:t>
        </w:r>
      </w:smartTag>
      <w:r w:rsidRPr="00451E92">
        <w:rPr>
          <w:rFonts w:ascii="Times New Roman" w:hAnsi="Times New Roman"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енергогенеруючих підприємств, установ і організацій (код 14.0) в межах с.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 Генічеського р-ну Херсонської області на території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Щасливцевської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сільської ради, яка передбачена Генеральним планом забудови.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2.ТОВ «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»  замовити в землевпорядній організації, яка має відповідний дозвіл  на виконання цих робіт  розробку проекту землеустрою щодо відведення в довгострокову оренду  земельної ділянки  зазначеної в п.2 даного рішення. 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 : всього -  13; одноголосно 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Пуляєва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І.В,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Бекіров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Р.Д., Остапчук Л.В,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 Коновалов О.Б,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Неметула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Е.М., , Сенченко І.Ю.,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Степанян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Л.Ю,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Челєбієва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З.М.,  Лук’янов А.О. ,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Боскіна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С.В.)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Проти : всього -  0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b/>
          <w:sz w:val="28"/>
          <w:szCs w:val="28"/>
          <w:lang w:val="uk-UA"/>
        </w:rPr>
        <w:t>Утрималось:всього -  0</w:t>
      </w:r>
      <w:r w:rsidRPr="00451E9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rPr>
          <w:rFonts w:ascii="Times New Roman" w:hAnsi="Times New Roman"/>
          <w:sz w:val="24"/>
          <w:szCs w:val="24"/>
          <w:lang w:val="uk-UA"/>
        </w:rPr>
      </w:pPr>
      <w:r w:rsidRPr="00451E92">
        <w:rPr>
          <w:rFonts w:ascii="Times New Roman" w:hAnsi="Times New Roman"/>
          <w:sz w:val="24"/>
          <w:szCs w:val="24"/>
          <w:lang w:val="uk-UA"/>
        </w:rPr>
        <w:t>/ рішення № 1036 додається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color w:val="0D0D0D"/>
          <w:sz w:val="24"/>
          <w:szCs w:val="24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РІЗНЕ.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Дериглазов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М.В. – голова комісії з питань соціально – економічного розвитку.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lastRenderedPageBreak/>
        <w:t>Вважає,  дозвіл на розміщення торгівельної точки, біля б/в « Меліоратор» на земельній ділянці для розміщення атракціонів , наданий виконавчим комітетом,  неправомірним.</w:t>
      </w:r>
    </w:p>
    <w:p w:rsidR="00451E92" w:rsidRPr="00451E92" w:rsidRDefault="00451E92" w:rsidP="00451E9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В.О. – сільський голова.</w:t>
      </w:r>
    </w:p>
    <w:p w:rsidR="00451E92" w:rsidRPr="00451E92" w:rsidRDefault="00451E92" w:rsidP="00451E9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Пояснив , що орендатор не проти розташування торгівельної точки з продажу морозива на вказаній вище земельній ділянці.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Білозерцева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Ю.Є. – голова постійної  комісії з питань регулювання земельних відносин та охорони навколишнього середовища.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Поставила запитання щодо підключення вуличного освітлення по вул.. Комарова – Гагаріна, Сиваської в с.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>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Плохушко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 xml:space="preserve"> В.О. – сільський голова.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 xml:space="preserve">Надав пояснення , що проект знаходиться на висновку в АТ « </w:t>
      </w:r>
      <w:proofErr w:type="spellStart"/>
      <w:r w:rsidRPr="00451E9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451E92">
        <w:rPr>
          <w:rFonts w:ascii="Times New Roman" w:hAnsi="Times New Roman"/>
          <w:sz w:val="28"/>
          <w:szCs w:val="28"/>
          <w:lang w:val="uk-UA"/>
        </w:rPr>
        <w:t>» .</w:t>
      </w: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51E92">
        <w:rPr>
          <w:rFonts w:ascii="Times New Roman" w:hAnsi="Times New Roman"/>
          <w:sz w:val="28"/>
          <w:szCs w:val="28"/>
          <w:lang w:val="uk-UA"/>
        </w:rPr>
        <w:t>Більше питань та зауважень від депутатів не поступало.</w:t>
      </w:r>
    </w:p>
    <w:p w:rsidR="00451E92" w:rsidRPr="00451E92" w:rsidRDefault="00451E92" w:rsidP="00451E92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noProof/>
          <w:color w:val="000000"/>
          <w:sz w:val="28"/>
          <w:szCs w:val="28"/>
          <w:lang w:val="uk-UA"/>
        </w:rPr>
        <w:t>Питання порядку денного 65 сесії Щасливцевської сільської ради 7 скликання розглянуто.</w:t>
      </w:r>
    </w:p>
    <w:p w:rsidR="00451E92" w:rsidRPr="00451E92" w:rsidRDefault="00451E92" w:rsidP="00451E92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jc w:val="both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65 сесія Щасливцевської сільської ради 7 скликання оголошується закритою.</w:t>
      </w:r>
    </w:p>
    <w:p w:rsidR="00451E92" w:rsidRPr="00451E92" w:rsidRDefault="00451E92" w:rsidP="00451E92">
      <w:pPr>
        <w:jc w:val="center"/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451E92" w:rsidRPr="00451E92" w:rsidRDefault="00451E92" w:rsidP="00451E92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rPr>
          <w:rFonts w:ascii="Times New Roman" w:hAnsi="Times New Roman"/>
          <w:noProof/>
          <w:color w:val="000000"/>
          <w:sz w:val="28"/>
          <w:szCs w:val="28"/>
          <w:lang w:val="uk-UA"/>
        </w:rPr>
      </w:pPr>
      <w:r w:rsidRPr="00451E92">
        <w:rPr>
          <w:rFonts w:ascii="Times New Roman" w:hAnsi="Times New Roman"/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   І.В. Пуляєва</w:t>
      </w:r>
    </w:p>
    <w:p w:rsidR="00451E92" w:rsidRPr="00451E92" w:rsidRDefault="00451E92" w:rsidP="00451E92">
      <w:pPr>
        <w:jc w:val="center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E92" w:rsidRPr="00451E92" w:rsidRDefault="00451E92" w:rsidP="00451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E92" w:rsidRPr="00451E92" w:rsidRDefault="00451E92" w:rsidP="00451E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E92" w:rsidRPr="00451E92" w:rsidRDefault="00451E92" w:rsidP="00451E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E92" w:rsidRPr="00451E92" w:rsidRDefault="00451E92" w:rsidP="00451E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E92" w:rsidRPr="00451E92" w:rsidRDefault="00451E92" w:rsidP="00451E9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0CB5" w:rsidRPr="00451E92" w:rsidRDefault="005A0CB5" w:rsidP="00451E92">
      <w:pPr>
        <w:rPr>
          <w:lang w:val="uk-UA"/>
        </w:rPr>
      </w:pPr>
    </w:p>
    <w:sectPr w:rsidR="005A0CB5" w:rsidRPr="00451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155750"/>
    <w:multiLevelType w:val="hybridMultilevel"/>
    <w:tmpl w:val="48EAA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102A9"/>
    <w:multiLevelType w:val="multilevel"/>
    <w:tmpl w:val="18DC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EA14285"/>
    <w:multiLevelType w:val="hybridMultilevel"/>
    <w:tmpl w:val="BDC0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655B84"/>
    <w:multiLevelType w:val="hybridMultilevel"/>
    <w:tmpl w:val="BA6C3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53ECB"/>
    <w:multiLevelType w:val="hybridMultilevel"/>
    <w:tmpl w:val="6026FA66"/>
    <w:lvl w:ilvl="0" w:tplc="A29CA2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5F4B9B"/>
    <w:multiLevelType w:val="hybridMultilevel"/>
    <w:tmpl w:val="257C75A8"/>
    <w:lvl w:ilvl="0" w:tplc="606A50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1B"/>
    <w:rsid w:val="00451E92"/>
    <w:rsid w:val="005A0CB5"/>
    <w:rsid w:val="00816733"/>
    <w:rsid w:val="00AE611B"/>
    <w:rsid w:val="00E9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1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E611B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11B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val="uk-UA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"/>
    <w:basedOn w:val="a"/>
    <w:rsid w:val="00AE611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924">
    <w:name w:val="2924"/>
    <w:aliases w:val="baiaagaaboqcaaadqgcaaaw4bwaaaaaaaaaaaaaaaaaaaaaaaaaaaaaaaaaaaaaaaaaaaaaaaaaaaaaaaaaaaaaaaaaaaaaaaaaaaaaaaaaaaaaaaaaaaaaaaaaaaaaaaaaaaaaaaaaaaaaaaaaaaaaaaaaaaaaaaaaaaaaaaaaaaaaaaaaaaaaaaaaaaaaaaaaaaaaaaaaaaaaaaaaaaaaaaaaaaaaaaaaaaaaa"/>
    <w:basedOn w:val="a0"/>
    <w:rsid w:val="00AE611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1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11345</Words>
  <Characters>6467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2019-04-17T12:42:00Z</dcterms:created>
  <dcterms:modified xsi:type="dcterms:W3CDTF">2019-04-17T12:42:00Z</dcterms:modified>
</cp:coreProperties>
</file>